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0BFB" w14:textId="77777777" w:rsidR="0005703E" w:rsidRPr="006251C6" w:rsidRDefault="0005703E" w:rsidP="0005703E">
      <w:pPr>
        <w:pBdr>
          <w:bottom w:val="single" w:sz="6" w:space="1" w:color="auto"/>
        </w:pBdr>
        <w:jc w:val="center"/>
        <w:rPr>
          <w:rFonts w:ascii="Candara" w:hAnsi="Candara"/>
          <w:bCs/>
          <w:i/>
          <w:color w:val="FF0000"/>
          <w:sz w:val="28"/>
          <w:szCs w:val="28"/>
        </w:rPr>
      </w:pPr>
    </w:p>
    <w:p w14:paraId="0A47A54F" w14:textId="77777777" w:rsidR="00B105C8" w:rsidRDefault="0005703E" w:rsidP="00B105C8">
      <w:pPr>
        <w:pBdr>
          <w:bottom w:val="single" w:sz="6" w:space="1" w:color="auto"/>
        </w:pBdr>
        <w:spacing w:after="0"/>
        <w:jc w:val="center"/>
        <w:rPr>
          <w:rFonts w:ascii="Candara" w:hAnsi="Candara"/>
          <w:b/>
          <w:bCs/>
          <w:smallCaps/>
          <w:color w:val="0070C0"/>
          <w:sz w:val="28"/>
          <w:szCs w:val="28"/>
        </w:rPr>
      </w:pPr>
      <w:r>
        <w:rPr>
          <w:rFonts w:ascii="Candara" w:hAnsi="Candara"/>
          <w:b/>
          <w:bCs/>
          <w:smallCaps/>
          <w:color w:val="0070C0"/>
          <w:sz w:val="28"/>
          <w:szCs w:val="28"/>
        </w:rPr>
        <w:t xml:space="preserve">IPAC Commends </w:t>
      </w:r>
      <w:r w:rsidR="00724A15">
        <w:rPr>
          <w:rFonts w:ascii="Candara" w:hAnsi="Candara"/>
          <w:b/>
          <w:bCs/>
          <w:smallCaps/>
          <w:color w:val="0070C0"/>
          <w:sz w:val="28"/>
          <w:szCs w:val="28"/>
        </w:rPr>
        <w:t>Ambitious</w:t>
      </w:r>
      <w:r w:rsidR="00FB4CA2">
        <w:rPr>
          <w:rFonts w:ascii="Candara" w:hAnsi="Candara"/>
          <w:b/>
          <w:bCs/>
          <w:smallCaps/>
          <w:color w:val="0070C0"/>
          <w:sz w:val="28"/>
          <w:szCs w:val="28"/>
        </w:rPr>
        <w:t xml:space="preserve"> Phase Down </w:t>
      </w:r>
      <w:r w:rsidR="00724A15">
        <w:rPr>
          <w:rFonts w:ascii="Candara" w:hAnsi="Candara"/>
          <w:b/>
          <w:bCs/>
          <w:smallCaps/>
          <w:color w:val="0070C0"/>
          <w:sz w:val="28"/>
          <w:szCs w:val="28"/>
        </w:rPr>
        <w:t xml:space="preserve">of </w:t>
      </w:r>
      <w:r w:rsidR="00FB4CA2">
        <w:rPr>
          <w:rFonts w:ascii="Candara" w:hAnsi="Candara"/>
          <w:b/>
          <w:bCs/>
          <w:smallCaps/>
          <w:color w:val="0070C0"/>
          <w:sz w:val="28"/>
          <w:szCs w:val="28"/>
        </w:rPr>
        <w:t>HFCs and</w:t>
      </w:r>
      <w:r w:rsidR="00724A15">
        <w:rPr>
          <w:rFonts w:ascii="Candara" w:hAnsi="Candara"/>
          <w:b/>
          <w:bCs/>
          <w:smallCaps/>
          <w:color w:val="0070C0"/>
          <w:sz w:val="28"/>
          <w:szCs w:val="28"/>
        </w:rPr>
        <w:t xml:space="preserve"> Highlights Imperative to </w:t>
      </w:r>
    </w:p>
    <w:p w14:paraId="5186BE3E" w14:textId="544DBF26" w:rsidR="00AF0F73" w:rsidRPr="004A4BDF" w:rsidRDefault="00724A15" w:rsidP="00B105C8">
      <w:pPr>
        <w:pBdr>
          <w:bottom w:val="single" w:sz="6" w:space="1" w:color="auto"/>
        </w:pBdr>
        <w:spacing w:after="0"/>
        <w:jc w:val="center"/>
        <w:rPr>
          <w:rFonts w:ascii="Candara" w:hAnsi="Candara"/>
          <w:b/>
          <w:bCs/>
          <w:smallCaps/>
        </w:rPr>
      </w:pPr>
      <w:r>
        <w:rPr>
          <w:rFonts w:ascii="Candara" w:hAnsi="Candara"/>
          <w:b/>
          <w:bCs/>
          <w:smallCaps/>
          <w:color w:val="0070C0"/>
          <w:sz w:val="28"/>
          <w:szCs w:val="28"/>
        </w:rPr>
        <w:t xml:space="preserve">Maximize Benefits for </w:t>
      </w:r>
      <w:r w:rsidR="007A47F6">
        <w:rPr>
          <w:rFonts w:ascii="Candara" w:hAnsi="Candara"/>
          <w:b/>
          <w:bCs/>
          <w:smallCaps/>
          <w:color w:val="0070C0"/>
          <w:sz w:val="28"/>
          <w:szCs w:val="28"/>
        </w:rPr>
        <w:t>Both Patients and Climate</w:t>
      </w:r>
    </w:p>
    <w:p w14:paraId="1C2016B9" w14:textId="77777777" w:rsidR="00FB4CA2" w:rsidRPr="00CC7F19" w:rsidRDefault="00FB4CA2" w:rsidP="00D47315">
      <w:pPr>
        <w:ind w:left="360"/>
        <w:jc w:val="center"/>
        <w:rPr>
          <w:rFonts w:ascii="Candara" w:hAnsi="Candara"/>
          <w:b/>
          <w:bCs/>
          <w:color w:val="538135" w:themeColor="accent6" w:themeShade="BF"/>
          <w:szCs w:val="24"/>
        </w:rPr>
      </w:pPr>
    </w:p>
    <w:p w14:paraId="0369388E" w14:textId="20B231D6" w:rsidR="00CC7F19" w:rsidRDefault="00FB4CA2" w:rsidP="00A52AE4">
      <w:pPr>
        <w:ind w:left="360" w:right="165"/>
        <w:jc w:val="both"/>
        <w:rPr>
          <w:rFonts w:ascii="Candara" w:hAnsi="Candara"/>
          <w:szCs w:val="24"/>
        </w:rPr>
      </w:pPr>
      <w:r w:rsidRPr="00CC7F19">
        <w:rPr>
          <w:rFonts w:ascii="Candara" w:hAnsi="Candara"/>
          <w:szCs w:val="24"/>
        </w:rPr>
        <w:t xml:space="preserve">The International Pharmaceutical Aerosol Consortium (IPAC) </w:t>
      </w:r>
      <w:r w:rsidR="00724A15">
        <w:rPr>
          <w:rFonts w:ascii="Candara" w:hAnsi="Candara"/>
          <w:szCs w:val="24"/>
        </w:rPr>
        <w:t>commends</w:t>
      </w:r>
      <w:r w:rsidRPr="00CC7F19">
        <w:rPr>
          <w:rFonts w:ascii="Candara" w:hAnsi="Candara"/>
          <w:szCs w:val="24"/>
        </w:rPr>
        <w:t xml:space="preserve"> the </w:t>
      </w:r>
      <w:r w:rsidR="00991851">
        <w:rPr>
          <w:rFonts w:ascii="Candara" w:hAnsi="Candara"/>
          <w:szCs w:val="24"/>
        </w:rPr>
        <w:t xml:space="preserve">European </w:t>
      </w:r>
      <w:r w:rsidRPr="00CC7F19">
        <w:rPr>
          <w:rFonts w:ascii="Candara" w:hAnsi="Candara"/>
          <w:szCs w:val="24"/>
        </w:rPr>
        <w:t>Commission</w:t>
      </w:r>
      <w:r w:rsidR="00724A15">
        <w:rPr>
          <w:rFonts w:ascii="Candara" w:hAnsi="Candara"/>
          <w:szCs w:val="24"/>
        </w:rPr>
        <w:t xml:space="preserve"> on ambitious climate action with its </w:t>
      </w:r>
      <w:r w:rsidR="00CC7F19" w:rsidRPr="00CC7F19">
        <w:rPr>
          <w:rFonts w:ascii="Candara" w:hAnsi="Candara"/>
          <w:szCs w:val="24"/>
        </w:rPr>
        <w:t>propos</w:t>
      </w:r>
      <w:r w:rsidR="00991851">
        <w:rPr>
          <w:rFonts w:ascii="Candara" w:hAnsi="Candara"/>
          <w:szCs w:val="24"/>
        </w:rPr>
        <w:t xml:space="preserve">al for </w:t>
      </w:r>
      <w:r w:rsidR="00CC7F19" w:rsidRPr="00CC7F19">
        <w:rPr>
          <w:rFonts w:ascii="Candara" w:hAnsi="Candara"/>
          <w:szCs w:val="24"/>
        </w:rPr>
        <w:t>revis</w:t>
      </w:r>
      <w:r w:rsidR="00724A15">
        <w:rPr>
          <w:rFonts w:ascii="Candara" w:hAnsi="Candara"/>
          <w:szCs w:val="24"/>
        </w:rPr>
        <w:t>ing</w:t>
      </w:r>
      <w:r w:rsidR="00CC7F19" w:rsidRPr="00CC7F19">
        <w:rPr>
          <w:rFonts w:ascii="Candara" w:hAnsi="Candara"/>
          <w:szCs w:val="24"/>
        </w:rPr>
        <w:t xml:space="preserve"> </w:t>
      </w:r>
      <w:r w:rsidR="00991851">
        <w:rPr>
          <w:rFonts w:ascii="Candara" w:hAnsi="Candara"/>
          <w:szCs w:val="24"/>
        </w:rPr>
        <w:t xml:space="preserve">the EU </w:t>
      </w:r>
      <w:r w:rsidR="00CC7F19" w:rsidRPr="00CC7F19">
        <w:rPr>
          <w:rFonts w:ascii="Candara" w:hAnsi="Candara"/>
          <w:szCs w:val="24"/>
        </w:rPr>
        <w:t>F-Gas Regulation</w:t>
      </w:r>
      <w:r w:rsidR="00CC7F19">
        <w:rPr>
          <w:rFonts w:ascii="Candara" w:hAnsi="Candara"/>
          <w:szCs w:val="24"/>
        </w:rPr>
        <w:t xml:space="preserve">.  </w:t>
      </w:r>
      <w:r w:rsidRPr="00CC7F19">
        <w:rPr>
          <w:rFonts w:ascii="Candara" w:hAnsi="Candara"/>
          <w:szCs w:val="24"/>
        </w:rPr>
        <w:t>We recognize</w:t>
      </w:r>
      <w:r w:rsidR="00CC7F19">
        <w:rPr>
          <w:rFonts w:ascii="Candara" w:hAnsi="Candara"/>
          <w:szCs w:val="24"/>
        </w:rPr>
        <w:t xml:space="preserve"> this</w:t>
      </w:r>
      <w:r w:rsidRPr="00CC7F19">
        <w:rPr>
          <w:rFonts w:ascii="Candara" w:hAnsi="Candara"/>
          <w:szCs w:val="24"/>
        </w:rPr>
        <w:t xml:space="preserve"> </w:t>
      </w:r>
      <w:r w:rsidR="005B4FDB" w:rsidRPr="00CC7F19">
        <w:rPr>
          <w:rFonts w:ascii="Candara" w:hAnsi="Candara"/>
          <w:szCs w:val="24"/>
        </w:rPr>
        <w:t>represents the culmination of many months of intense effort</w:t>
      </w:r>
      <w:r w:rsidR="00CC7F19">
        <w:rPr>
          <w:rFonts w:ascii="Candara" w:hAnsi="Candara"/>
          <w:szCs w:val="24"/>
        </w:rPr>
        <w:t xml:space="preserve"> by the Commission, including public consultation,</w:t>
      </w:r>
      <w:r w:rsidR="005B4FDB" w:rsidRPr="00CC7F19">
        <w:rPr>
          <w:rFonts w:ascii="Candara" w:hAnsi="Candara"/>
          <w:szCs w:val="24"/>
        </w:rPr>
        <w:t xml:space="preserve"> to evaluate the existing regulation</w:t>
      </w:r>
      <w:r w:rsidR="00CC7F19" w:rsidRPr="00CC7F19">
        <w:rPr>
          <w:rFonts w:ascii="Candara" w:hAnsi="Candara"/>
          <w:szCs w:val="24"/>
        </w:rPr>
        <w:t xml:space="preserve"> and </w:t>
      </w:r>
      <w:r w:rsidR="00021503">
        <w:rPr>
          <w:rFonts w:ascii="Candara" w:hAnsi="Candara"/>
          <w:szCs w:val="24"/>
        </w:rPr>
        <w:t xml:space="preserve">assess </w:t>
      </w:r>
      <w:r w:rsidR="00CC7F19" w:rsidRPr="00CC7F19">
        <w:rPr>
          <w:rFonts w:ascii="Candara" w:hAnsi="Candara"/>
          <w:szCs w:val="24"/>
        </w:rPr>
        <w:t>policy option</w:t>
      </w:r>
      <w:r w:rsidR="00CC7F19">
        <w:rPr>
          <w:rFonts w:ascii="Candara" w:hAnsi="Candara"/>
          <w:szCs w:val="24"/>
        </w:rPr>
        <w:t xml:space="preserve">s.  </w:t>
      </w:r>
      <w:r w:rsidR="007A47F6">
        <w:rPr>
          <w:rFonts w:ascii="Candara" w:hAnsi="Candara"/>
          <w:szCs w:val="24"/>
        </w:rPr>
        <w:t>IPAC understands the Commission’s parallel goals of</w:t>
      </w:r>
      <w:r w:rsidR="00CC7F19">
        <w:rPr>
          <w:rFonts w:ascii="Candara" w:hAnsi="Candara"/>
          <w:szCs w:val="24"/>
        </w:rPr>
        <w:t xml:space="preserve"> ensur</w:t>
      </w:r>
      <w:r w:rsidR="007A47F6">
        <w:rPr>
          <w:rFonts w:ascii="Candara" w:hAnsi="Candara"/>
          <w:szCs w:val="24"/>
        </w:rPr>
        <w:t>ing continued EU</w:t>
      </w:r>
      <w:r w:rsidR="00CC7F19">
        <w:rPr>
          <w:rFonts w:ascii="Candara" w:hAnsi="Candara"/>
          <w:szCs w:val="24"/>
        </w:rPr>
        <w:t xml:space="preserve"> compliance with the Kigali Amendment to the Montreal Protocol and achiev</w:t>
      </w:r>
      <w:r w:rsidR="007A47F6">
        <w:rPr>
          <w:rFonts w:ascii="Candara" w:hAnsi="Candara"/>
          <w:szCs w:val="24"/>
        </w:rPr>
        <w:t>ing</w:t>
      </w:r>
      <w:r w:rsidR="00CC7F19">
        <w:rPr>
          <w:rFonts w:ascii="Candara" w:hAnsi="Candara"/>
          <w:szCs w:val="24"/>
        </w:rPr>
        <w:t xml:space="preserve"> the visions of both the European Green Deal and Climate Law.   </w:t>
      </w:r>
      <w:r w:rsidR="00AD18CB">
        <w:rPr>
          <w:rFonts w:ascii="Candara" w:hAnsi="Candara"/>
        </w:rPr>
        <w:t xml:space="preserve">We trust in the EU co-legislature to ensure the stable global availability of </w:t>
      </w:r>
      <w:r w:rsidR="007A47F6">
        <w:rPr>
          <w:rFonts w:ascii="Candara" w:hAnsi="Candara"/>
        </w:rPr>
        <w:t>metered dose inhalers (</w:t>
      </w:r>
      <w:r w:rsidR="00AD18CB">
        <w:rPr>
          <w:rFonts w:ascii="Candara" w:hAnsi="Candara"/>
        </w:rPr>
        <w:t>MDIs</w:t>
      </w:r>
      <w:r w:rsidR="007A47F6">
        <w:rPr>
          <w:rFonts w:ascii="Candara" w:hAnsi="Candara"/>
        </w:rPr>
        <w:t>)</w:t>
      </w:r>
      <w:r w:rsidR="00AD18CB">
        <w:rPr>
          <w:rFonts w:ascii="Candara" w:hAnsi="Candara"/>
        </w:rPr>
        <w:t xml:space="preserve"> that deliver life-saving medicines to millions of patients worldwide while implementing the phase down of F-gases.  A holistic approach that centers </w:t>
      </w:r>
      <w:r w:rsidR="007A47F6">
        <w:rPr>
          <w:rFonts w:ascii="Candara" w:hAnsi="Candara"/>
        </w:rPr>
        <w:t xml:space="preserve">around </w:t>
      </w:r>
      <w:r w:rsidR="00AD18CB">
        <w:rPr>
          <w:rFonts w:ascii="Candara" w:hAnsi="Candara"/>
        </w:rPr>
        <w:t>effective control of respiratory diseases is best for the patient and the environment.</w:t>
      </w:r>
    </w:p>
    <w:p w14:paraId="03366735" w14:textId="4719E91D" w:rsidR="00CC7F19" w:rsidRPr="00BE1659" w:rsidRDefault="00CC7F19" w:rsidP="00A52AE4">
      <w:pPr>
        <w:ind w:left="360" w:right="165"/>
        <w:jc w:val="both"/>
        <w:rPr>
          <w:rFonts w:ascii="Candara" w:hAnsi="Candara"/>
          <w:spacing w:val="-2"/>
          <w:szCs w:val="24"/>
        </w:rPr>
      </w:pPr>
      <w:r w:rsidRPr="00CC7F19">
        <w:rPr>
          <w:rFonts w:ascii="Candara" w:hAnsi="Candara"/>
          <w:spacing w:val="-2"/>
          <w:szCs w:val="24"/>
        </w:rPr>
        <w:t xml:space="preserve">The EU is a </w:t>
      </w:r>
      <w:r w:rsidR="00D54C2F">
        <w:rPr>
          <w:rFonts w:ascii="Candara" w:hAnsi="Candara"/>
          <w:spacing w:val="-2"/>
          <w:szCs w:val="24"/>
        </w:rPr>
        <w:t xml:space="preserve">crucial </w:t>
      </w:r>
      <w:r w:rsidRPr="00CC7F19">
        <w:rPr>
          <w:rFonts w:ascii="Candara" w:hAnsi="Candara"/>
          <w:spacing w:val="-2"/>
          <w:szCs w:val="24"/>
        </w:rPr>
        <w:t xml:space="preserve">global manufacturer of </w:t>
      </w:r>
      <w:r>
        <w:rPr>
          <w:rFonts w:ascii="Candara" w:hAnsi="Candara"/>
          <w:spacing w:val="-2"/>
          <w:szCs w:val="24"/>
        </w:rPr>
        <w:t>MDIs for the treatment of</w:t>
      </w:r>
      <w:r w:rsidR="00A52AE4">
        <w:rPr>
          <w:rFonts w:ascii="Candara" w:hAnsi="Candara"/>
          <w:spacing w:val="-2"/>
          <w:szCs w:val="24"/>
        </w:rPr>
        <w:t xml:space="preserve"> </w:t>
      </w:r>
      <w:r w:rsidR="00B105C8">
        <w:rPr>
          <w:rFonts w:ascii="Candara" w:hAnsi="Candara"/>
          <w:spacing w:val="-2"/>
          <w:szCs w:val="24"/>
        </w:rPr>
        <w:t>life-threatening</w:t>
      </w:r>
      <w:r w:rsidR="00A52AE4">
        <w:rPr>
          <w:rFonts w:ascii="Candara" w:hAnsi="Candara"/>
          <w:spacing w:val="-2"/>
          <w:szCs w:val="24"/>
        </w:rPr>
        <w:t xml:space="preserve"> respiratory illnesses, including</w:t>
      </w:r>
      <w:r>
        <w:rPr>
          <w:rFonts w:ascii="Candara" w:hAnsi="Candara"/>
          <w:spacing w:val="-2"/>
          <w:szCs w:val="24"/>
        </w:rPr>
        <w:t xml:space="preserve"> asthma and chronic obstructive pulmonary disease </w:t>
      </w:r>
      <w:r w:rsidR="00A52AE4">
        <w:rPr>
          <w:rFonts w:ascii="Candara" w:hAnsi="Candara"/>
          <w:spacing w:val="-2"/>
          <w:szCs w:val="24"/>
        </w:rPr>
        <w:t xml:space="preserve">(COPD). </w:t>
      </w:r>
      <w:r w:rsidR="00BE1659" w:rsidRPr="00BE1659">
        <w:rPr>
          <w:rFonts w:ascii="Candara" w:hAnsi="Candara"/>
          <w:spacing w:val="-2"/>
          <w:szCs w:val="24"/>
        </w:rPr>
        <w:t xml:space="preserve"> </w:t>
      </w:r>
      <w:r w:rsidR="003E311D">
        <w:rPr>
          <w:rFonts w:ascii="Candara" w:hAnsi="Candara"/>
        </w:rPr>
        <w:t>IPAC’s</w:t>
      </w:r>
      <w:r w:rsidR="00BE1659" w:rsidRPr="00BE1659">
        <w:rPr>
          <w:rFonts w:ascii="Candara" w:hAnsi="Candara"/>
        </w:rPr>
        <w:t xml:space="preserve"> members acknowledge the impact of propellants in MDIs on the environment and </w:t>
      </w:r>
      <w:r w:rsidR="008E2B5F">
        <w:rPr>
          <w:rFonts w:ascii="Candara" w:hAnsi="Candara"/>
        </w:rPr>
        <w:t>several have publicly announced substantial investments to</w:t>
      </w:r>
      <w:r w:rsidR="00BE1659" w:rsidRPr="00BE1659">
        <w:rPr>
          <w:rFonts w:ascii="Candara" w:hAnsi="Candara"/>
        </w:rPr>
        <w:t xml:space="preserve"> transition to </w:t>
      </w:r>
      <w:r w:rsidR="007A47F6">
        <w:rPr>
          <w:rFonts w:ascii="Candara" w:hAnsi="Candara"/>
        </w:rPr>
        <w:t>medical</w:t>
      </w:r>
      <w:r w:rsidR="00BE1659" w:rsidRPr="00BE1659">
        <w:rPr>
          <w:rFonts w:ascii="Candara" w:hAnsi="Candara"/>
        </w:rPr>
        <w:t xml:space="preserve"> propellants with significantly lower</w:t>
      </w:r>
      <w:r w:rsidR="00165BCE">
        <w:rPr>
          <w:rFonts w:ascii="Candara" w:hAnsi="Candara"/>
        </w:rPr>
        <w:t xml:space="preserve"> global warming potential</w:t>
      </w:r>
      <w:r w:rsidR="00BE1659" w:rsidRPr="00BE1659">
        <w:rPr>
          <w:rFonts w:ascii="Candara" w:hAnsi="Candara"/>
        </w:rPr>
        <w:t xml:space="preserve"> </w:t>
      </w:r>
      <w:r w:rsidR="00165BCE">
        <w:rPr>
          <w:rFonts w:ascii="Candara" w:hAnsi="Candara"/>
        </w:rPr>
        <w:t>(</w:t>
      </w:r>
      <w:r w:rsidR="00BE1659" w:rsidRPr="00BE1659">
        <w:rPr>
          <w:rFonts w:ascii="Candara" w:hAnsi="Candara"/>
        </w:rPr>
        <w:t>GWP</w:t>
      </w:r>
      <w:r w:rsidR="00165BCE">
        <w:rPr>
          <w:rFonts w:ascii="Candara" w:hAnsi="Candara"/>
        </w:rPr>
        <w:t>)</w:t>
      </w:r>
      <w:r w:rsidR="00BE1659" w:rsidRPr="00BE1659">
        <w:rPr>
          <w:rFonts w:ascii="Candara" w:hAnsi="Candara"/>
        </w:rPr>
        <w:t>.</w:t>
      </w:r>
      <w:r w:rsidR="00165BCE">
        <w:rPr>
          <w:rFonts w:ascii="Candara" w:hAnsi="Candara"/>
        </w:rPr>
        <w:t xml:space="preserve">  </w:t>
      </w:r>
      <w:r w:rsidR="008E2B5F">
        <w:rPr>
          <w:rFonts w:ascii="Candara" w:hAnsi="Candara"/>
        </w:rPr>
        <w:t xml:space="preserve"> This transition encompasses a global industry </w:t>
      </w:r>
      <w:r w:rsidR="007A47F6">
        <w:rPr>
          <w:rFonts w:ascii="Candara" w:hAnsi="Candara"/>
        </w:rPr>
        <w:t xml:space="preserve">MDI </w:t>
      </w:r>
      <w:r w:rsidR="008E2B5F">
        <w:rPr>
          <w:rFonts w:ascii="Candara" w:hAnsi="Candara"/>
        </w:rPr>
        <w:t xml:space="preserve">portfolio </w:t>
      </w:r>
      <w:r w:rsidR="007A47F6">
        <w:rPr>
          <w:rFonts w:ascii="Candara" w:hAnsi="Candara"/>
        </w:rPr>
        <w:t xml:space="preserve">transformation </w:t>
      </w:r>
      <w:r w:rsidR="008E2B5F">
        <w:rPr>
          <w:rFonts w:ascii="Candara" w:hAnsi="Candara"/>
        </w:rPr>
        <w:t>and is</w:t>
      </w:r>
      <w:r w:rsidR="007A47F6">
        <w:rPr>
          <w:rFonts w:ascii="Candara" w:hAnsi="Candara"/>
        </w:rPr>
        <w:t>, therefore,</w:t>
      </w:r>
      <w:r w:rsidR="008E2B5F">
        <w:rPr>
          <w:rFonts w:ascii="Candara" w:hAnsi="Candara"/>
        </w:rPr>
        <w:t xml:space="preserve"> complex and time-consuming.  </w:t>
      </w:r>
    </w:p>
    <w:p w14:paraId="5CFA2533" w14:textId="2EA4C539" w:rsidR="00EF0210" w:rsidRPr="00991851" w:rsidRDefault="00726D23" w:rsidP="00A52AE4">
      <w:pPr>
        <w:ind w:left="360" w:right="165"/>
        <w:jc w:val="both"/>
        <w:rPr>
          <w:rFonts w:ascii="Candara" w:hAnsi="Candara"/>
          <w:b/>
          <w:bCs/>
          <w:color w:val="538135" w:themeColor="accent6" w:themeShade="BF"/>
          <w:szCs w:val="24"/>
        </w:rPr>
      </w:pPr>
      <w:r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IPAC and its members </w:t>
      </w:r>
      <w:r w:rsidR="00496E73">
        <w:rPr>
          <w:rFonts w:ascii="Candara" w:hAnsi="Candara"/>
          <w:b/>
          <w:bCs/>
          <w:color w:val="538135" w:themeColor="accent6" w:themeShade="BF"/>
          <w:szCs w:val="24"/>
        </w:rPr>
        <w:t>stand ready</w:t>
      </w:r>
      <w:r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 to </w:t>
      </w:r>
      <w:r w:rsidR="00496E73">
        <w:rPr>
          <w:rFonts w:ascii="Candara" w:hAnsi="Candara"/>
          <w:b/>
          <w:bCs/>
          <w:color w:val="538135" w:themeColor="accent6" w:themeShade="BF"/>
          <w:szCs w:val="24"/>
        </w:rPr>
        <w:t xml:space="preserve">support the EU legislators to </w:t>
      </w:r>
      <w:r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devise </w:t>
      </w:r>
      <w:r w:rsidR="00F015FA" w:rsidRPr="00991851">
        <w:rPr>
          <w:rFonts w:ascii="Candara" w:hAnsi="Candara"/>
          <w:b/>
          <w:bCs/>
          <w:color w:val="538135" w:themeColor="accent6" w:themeShade="BF"/>
          <w:szCs w:val="24"/>
        </w:rPr>
        <w:t>the phase-down of medical F-gases</w:t>
      </w:r>
      <w:r w:rsidR="00D47315"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 in the EU</w:t>
      </w:r>
      <w:r w:rsidR="00F015FA"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 in a </w:t>
      </w:r>
      <w:r w:rsidR="00921FE4" w:rsidRPr="00991851">
        <w:rPr>
          <w:rFonts w:ascii="Candara" w:hAnsi="Candara"/>
          <w:b/>
          <w:bCs/>
          <w:color w:val="538135" w:themeColor="accent6" w:themeShade="BF"/>
          <w:szCs w:val="24"/>
        </w:rPr>
        <w:t>way</w:t>
      </w:r>
      <w:r w:rsidR="00F015FA"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 that </w:t>
      </w:r>
      <w:r w:rsidR="00496E73">
        <w:rPr>
          <w:rFonts w:ascii="Candara" w:hAnsi="Candara"/>
          <w:b/>
          <w:bCs/>
          <w:color w:val="538135" w:themeColor="accent6" w:themeShade="BF"/>
          <w:szCs w:val="24"/>
        </w:rPr>
        <w:t>balances the imperative need for undisrupted patient</w:t>
      </w:r>
      <w:r w:rsidR="00F015FA"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 access to critical medicines</w:t>
      </w:r>
      <w:r w:rsidR="00496E73">
        <w:rPr>
          <w:rFonts w:ascii="Candara" w:hAnsi="Candara"/>
          <w:b/>
          <w:bCs/>
          <w:color w:val="538135" w:themeColor="accent6" w:themeShade="BF"/>
          <w:szCs w:val="24"/>
        </w:rPr>
        <w:t xml:space="preserve"> </w:t>
      </w:r>
      <w:r w:rsidR="00921FE4"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for </w:t>
      </w:r>
      <w:r w:rsidR="00496E73">
        <w:rPr>
          <w:rFonts w:ascii="Candara" w:hAnsi="Candara"/>
          <w:b/>
          <w:bCs/>
          <w:color w:val="538135" w:themeColor="accent6" w:themeShade="BF"/>
          <w:szCs w:val="24"/>
        </w:rPr>
        <w:t>sufficient</w:t>
      </w:r>
      <w:r w:rsidR="00921FE4"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 time </w:t>
      </w:r>
      <w:r w:rsidR="00496E73">
        <w:rPr>
          <w:rFonts w:ascii="Candara" w:hAnsi="Candara"/>
          <w:b/>
          <w:bCs/>
          <w:color w:val="538135" w:themeColor="accent6" w:themeShade="BF"/>
          <w:szCs w:val="24"/>
        </w:rPr>
        <w:t>to manage the transition to sustainable production by 2030, and for sa</w:t>
      </w:r>
      <w:r w:rsidR="00921FE4" w:rsidRPr="00991851">
        <w:rPr>
          <w:rFonts w:ascii="Candara" w:hAnsi="Candara"/>
          <w:b/>
          <w:bCs/>
          <w:color w:val="538135" w:themeColor="accent6" w:themeShade="BF"/>
          <w:szCs w:val="24"/>
        </w:rPr>
        <w:t>feguards</w:t>
      </w:r>
      <w:r w:rsidR="00496E73">
        <w:rPr>
          <w:rFonts w:ascii="Candara" w:hAnsi="Candara"/>
          <w:b/>
          <w:bCs/>
          <w:color w:val="538135" w:themeColor="accent6" w:themeShade="BF"/>
          <w:szCs w:val="24"/>
        </w:rPr>
        <w:t xml:space="preserve"> for</w:t>
      </w:r>
      <w:r w:rsidR="00921FE4"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 </w:t>
      </w:r>
      <w:r w:rsidR="00497D22" w:rsidRPr="00991851">
        <w:rPr>
          <w:rFonts w:ascii="Candara" w:hAnsi="Candara"/>
          <w:b/>
          <w:bCs/>
          <w:color w:val="538135" w:themeColor="accent6" w:themeShade="BF"/>
          <w:szCs w:val="24"/>
        </w:rPr>
        <w:t>EU-based innovation.</w:t>
      </w:r>
      <w:r w:rsidR="00FB4CA2"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  </w:t>
      </w:r>
      <w:r w:rsidR="00991851" w:rsidRPr="00991851">
        <w:rPr>
          <w:rFonts w:ascii="Candara" w:hAnsi="Candara" w:cstheme="minorHAnsi"/>
          <w:b/>
          <w:bCs/>
          <w:color w:val="538135" w:themeColor="accent6" w:themeShade="BF"/>
          <w:szCs w:val="24"/>
        </w:rPr>
        <w:t xml:space="preserve">IPAC has actively engaged in European policy dialogues on HFCs for more than 20 years.  </w:t>
      </w:r>
      <w:r w:rsidR="00FB4CA2"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We look forward to sharing further perspectives as we </w:t>
      </w:r>
      <w:r w:rsidR="00A52AE4"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review </w:t>
      </w:r>
      <w:r w:rsidR="00CC7F19" w:rsidRPr="00991851">
        <w:rPr>
          <w:rFonts w:ascii="Candara" w:hAnsi="Candara"/>
          <w:b/>
          <w:bCs/>
          <w:color w:val="538135" w:themeColor="accent6" w:themeShade="BF"/>
          <w:szCs w:val="24"/>
        </w:rPr>
        <w:t>the proposal and</w:t>
      </w:r>
      <w:r w:rsidR="00A52AE4"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 assess</w:t>
      </w:r>
      <w:r w:rsidR="00CC7F19" w:rsidRPr="00991851">
        <w:rPr>
          <w:rFonts w:ascii="Candara" w:hAnsi="Candara"/>
          <w:b/>
          <w:bCs/>
          <w:color w:val="538135" w:themeColor="accent6" w:themeShade="BF"/>
          <w:szCs w:val="24"/>
        </w:rPr>
        <w:t xml:space="preserve"> implications for the MDI sector.  </w:t>
      </w:r>
    </w:p>
    <w:p w14:paraId="1ED98180" w14:textId="10B8151E" w:rsidR="00E955AD" w:rsidRPr="00A52AE4" w:rsidRDefault="00E955AD" w:rsidP="00FB4CA2">
      <w:pPr>
        <w:jc w:val="center"/>
        <w:rPr>
          <w:rFonts w:ascii="Candara" w:hAnsi="Candara" w:cstheme="minorHAnsi"/>
          <w:b/>
          <w:smallCaps/>
          <w:szCs w:val="24"/>
          <w:u w:val="single"/>
          <w:lang w:val="en-GB"/>
        </w:rPr>
      </w:pPr>
      <w:r w:rsidRPr="00A52AE4">
        <w:rPr>
          <w:rFonts w:ascii="Candara" w:hAnsi="Candara" w:cstheme="minorHAnsi"/>
          <w:b/>
          <w:smallCaps/>
          <w:szCs w:val="24"/>
          <w:u w:val="single"/>
          <w:lang w:val="en-GB"/>
        </w:rPr>
        <w:t>About IPAC</w:t>
      </w:r>
    </w:p>
    <w:p w14:paraId="6DB30C76" w14:textId="5C3EE5F0" w:rsidR="00A52AE4" w:rsidRPr="00A52AE4" w:rsidRDefault="00E505DE" w:rsidP="00A52AE4">
      <w:pPr>
        <w:ind w:left="720" w:right="885"/>
        <w:jc w:val="center"/>
        <w:rPr>
          <w:rFonts w:asciiTheme="minorHAnsi" w:hAnsiTheme="minorHAnsi" w:cstheme="minorHAnsi"/>
          <w:sz w:val="21"/>
          <w:szCs w:val="21"/>
        </w:rPr>
      </w:pPr>
      <w:r w:rsidRPr="00A52AE4">
        <w:rPr>
          <w:rFonts w:asciiTheme="minorHAnsi" w:hAnsiTheme="minorHAnsi" w:cstheme="minorHAnsi"/>
          <w:sz w:val="21"/>
          <w:szCs w:val="21"/>
        </w:rPr>
        <w:t>(IPAC) is comprised of AstraZeneca, Boehringer Ingelheim, Chiesi Farmaceutici,</w:t>
      </w:r>
      <w:r w:rsidR="003E2500" w:rsidRPr="00A52AE4">
        <w:rPr>
          <w:rFonts w:asciiTheme="minorHAnsi" w:hAnsiTheme="minorHAnsi" w:cstheme="minorHAnsi"/>
          <w:sz w:val="21"/>
          <w:szCs w:val="21"/>
        </w:rPr>
        <w:t xml:space="preserve"> Cipla,</w:t>
      </w:r>
      <w:r w:rsidRPr="00A52AE4">
        <w:rPr>
          <w:rFonts w:asciiTheme="minorHAnsi" w:hAnsiTheme="minorHAnsi" w:cstheme="minorHAnsi"/>
          <w:sz w:val="21"/>
          <w:szCs w:val="21"/>
        </w:rPr>
        <w:t xml:space="preserve"> GSK, Kindeva, Organon and Teva.</w:t>
      </w:r>
      <w:r w:rsidR="00CC7F19" w:rsidRPr="00A52AE4">
        <w:rPr>
          <w:rFonts w:asciiTheme="minorHAnsi" w:hAnsiTheme="minorHAnsi" w:cstheme="minorHAnsi"/>
          <w:sz w:val="21"/>
          <w:szCs w:val="21"/>
        </w:rPr>
        <w:t xml:space="preserve"> </w:t>
      </w:r>
      <w:r w:rsidR="00A52AE4" w:rsidRPr="00A52AE4">
        <w:rPr>
          <w:rFonts w:asciiTheme="minorHAnsi" w:hAnsiTheme="minorHAnsi" w:cstheme="minorHAnsi"/>
          <w:sz w:val="21"/>
          <w:szCs w:val="21"/>
        </w:rPr>
        <w:t xml:space="preserve"> IPAC members produce MDIs in Europe and supply MDIs to patients worldwide. </w:t>
      </w:r>
      <w:r w:rsidRPr="00A52AE4">
        <w:rPr>
          <w:rFonts w:asciiTheme="minorHAnsi" w:hAnsiTheme="minorHAnsi" w:cstheme="minorHAnsi"/>
          <w:sz w:val="21"/>
          <w:szCs w:val="21"/>
        </w:rPr>
        <w:t xml:space="preserve"> IPAC’s mission is to ensure that environmental policies relevant to inhaled therapies are patient-centric and appropriately balance both patient care and sustainability objectives. IPAC has developed </w:t>
      </w:r>
      <w:hyperlink r:id="rId8" w:history="1">
        <w:r w:rsidR="00991851">
          <w:rPr>
            <w:rStyle w:val="Hyperlink"/>
            <w:rFonts w:asciiTheme="minorHAnsi" w:hAnsiTheme="minorHAnsi" w:cstheme="minorHAnsi"/>
            <w:sz w:val="21"/>
            <w:szCs w:val="21"/>
          </w:rPr>
          <w:t>principles</w:t>
        </w:r>
      </w:hyperlink>
      <w:r w:rsidRPr="00A52AE4">
        <w:rPr>
          <w:rFonts w:asciiTheme="minorHAnsi" w:hAnsiTheme="minorHAnsi" w:cstheme="minorHAnsi"/>
          <w:sz w:val="21"/>
          <w:szCs w:val="21"/>
        </w:rPr>
        <w:t xml:space="preserve"> to help guide policy discussions </w:t>
      </w:r>
      <w:r w:rsidR="00566782" w:rsidRPr="00A52AE4">
        <w:rPr>
          <w:rFonts w:asciiTheme="minorHAnsi" w:hAnsiTheme="minorHAnsi" w:cstheme="minorHAnsi"/>
          <w:sz w:val="21"/>
          <w:szCs w:val="21"/>
        </w:rPr>
        <w:t xml:space="preserve">that </w:t>
      </w:r>
      <w:r w:rsidRPr="00A52AE4">
        <w:rPr>
          <w:rFonts w:asciiTheme="minorHAnsi" w:hAnsiTheme="minorHAnsi" w:cstheme="minorHAnsi"/>
          <w:sz w:val="21"/>
          <w:szCs w:val="21"/>
        </w:rPr>
        <w:t>reflects the lessons learned in our work on the Montreal Protocol on Substances that Deplete the Ozone Layer.</w:t>
      </w:r>
      <w:r w:rsidR="00FB4CA2" w:rsidRPr="00A52AE4">
        <w:rPr>
          <w:rFonts w:asciiTheme="minorHAnsi" w:hAnsiTheme="minorHAnsi" w:cstheme="minorHAnsi"/>
          <w:sz w:val="21"/>
          <w:szCs w:val="21"/>
        </w:rPr>
        <w:t xml:space="preserve">   </w:t>
      </w:r>
    </w:p>
    <w:p w14:paraId="2A72CE1B" w14:textId="496C51FA" w:rsidR="007E604C" w:rsidRPr="00A52AE4" w:rsidRDefault="00FB4CA2" w:rsidP="00FB4CA2">
      <w:pPr>
        <w:jc w:val="center"/>
        <w:rPr>
          <w:rFonts w:asciiTheme="minorHAnsi" w:hAnsiTheme="minorHAnsi" w:cstheme="minorHAnsi"/>
          <w:sz w:val="21"/>
          <w:szCs w:val="21"/>
        </w:rPr>
      </w:pPr>
      <w:r w:rsidRPr="00A52AE4">
        <w:rPr>
          <w:rFonts w:asciiTheme="minorHAnsi" w:hAnsiTheme="minorHAnsi" w:cstheme="minorHAnsi"/>
          <w:sz w:val="21"/>
          <w:szCs w:val="21"/>
        </w:rPr>
        <w:t xml:space="preserve"> For more information, please visit IPAC’s website at </w:t>
      </w:r>
      <w:hyperlink r:id="rId9" w:history="1">
        <w:r w:rsidRPr="00A52AE4">
          <w:rPr>
            <w:rStyle w:val="Hyperlink"/>
            <w:rFonts w:asciiTheme="minorHAnsi" w:hAnsiTheme="minorHAnsi" w:cstheme="minorHAnsi"/>
            <w:sz w:val="21"/>
            <w:szCs w:val="21"/>
          </w:rPr>
          <w:t>www.IPACinhaler.org</w:t>
        </w:r>
      </w:hyperlink>
      <w:r w:rsidRPr="00A52AE4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338AD2" w14:textId="232CF600" w:rsidR="00991851" w:rsidRDefault="007E604C" w:rsidP="00FB4CA2">
      <w:pPr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 w:rsidRPr="00A52AE4">
        <w:rPr>
          <w:rFonts w:asciiTheme="minorHAnsi" w:hAnsiTheme="minorHAnsi" w:cstheme="minorHAnsi"/>
          <w:i/>
          <w:iCs/>
          <w:sz w:val="21"/>
          <w:szCs w:val="21"/>
        </w:rPr>
        <w:t>EU Transparency Register No. 602537137644-70</w:t>
      </w:r>
    </w:p>
    <w:p w14:paraId="662C5872" w14:textId="77777777" w:rsidR="00FB4CA2" w:rsidRPr="00A52AE4" w:rsidRDefault="00FB4CA2" w:rsidP="00FB4CA2">
      <w:pPr>
        <w:spacing w:after="60"/>
        <w:rPr>
          <w:rFonts w:ascii="Candara" w:hAnsi="Candara" w:cstheme="minorHAnsi"/>
          <w:i/>
          <w:iCs/>
          <w:sz w:val="22"/>
          <w:szCs w:val="20"/>
        </w:rPr>
      </w:pPr>
      <w:r w:rsidRPr="00A52AE4">
        <w:rPr>
          <w:rFonts w:ascii="Candara" w:hAnsi="Candara" w:cstheme="minorHAnsi"/>
          <w:i/>
          <w:iCs/>
          <w:sz w:val="22"/>
          <w:szCs w:val="20"/>
        </w:rPr>
        <w:t xml:space="preserve">Contacts: </w:t>
      </w:r>
      <w:r w:rsidRPr="00A52AE4">
        <w:rPr>
          <w:rFonts w:ascii="Candara" w:hAnsi="Candara" w:cstheme="minorHAnsi"/>
          <w:i/>
          <w:iCs/>
          <w:sz w:val="22"/>
          <w:szCs w:val="20"/>
        </w:rPr>
        <w:tab/>
        <w:t xml:space="preserve">Maureen Hardwick (+1 301 980 7837; </w:t>
      </w:r>
      <w:hyperlink r:id="rId10" w:history="1">
        <w:r w:rsidRPr="00A52AE4">
          <w:rPr>
            <w:rStyle w:val="Hyperlink"/>
            <w:rFonts w:ascii="Candara" w:hAnsi="Candara" w:cstheme="minorHAnsi"/>
            <w:i/>
            <w:iCs/>
            <w:sz w:val="22"/>
            <w:szCs w:val="20"/>
          </w:rPr>
          <w:t>info@ipacinhaler.org</w:t>
        </w:r>
      </w:hyperlink>
      <w:r w:rsidR="00A52AE4">
        <w:rPr>
          <w:rFonts w:ascii="Candara" w:hAnsi="Candara" w:cstheme="minorHAnsi"/>
          <w:i/>
          <w:iCs/>
          <w:sz w:val="22"/>
          <w:szCs w:val="20"/>
        </w:rPr>
        <w:t>)</w:t>
      </w:r>
    </w:p>
    <w:p w14:paraId="520AFEC6" w14:textId="4E089AB0" w:rsidR="00FB4CA2" w:rsidRPr="00A52AE4" w:rsidRDefault="00FB4CA2" w:rsidP="00FB4CA2">
      <w:pPr>
        <w:spacing w:after="60"/>
        <w:rPr>
          <w:rFonts w:ascii="Candara" w:hAnsi="Candara" w:cstheme="minorHAnsi"/>
          <w:i/>
          <w:iCs/>
          <w:color w:val="FF0000"/>
          <w:sz w:val="22"/>
          <w:szCs w:val="20"/>
        </w:rPr>
      </w:pPr>
      <w:r w:rsidRPr="00A52AE4">
        <w:rPr>
          <w:rFonts w:ascii="Candara" w:hAnsi="Candara" w:cstheme="minorHAnsi"/>
          <w:i/>
          <w:iCs/>
          <w:sz w:val="22"/>
          <w:szCs w:val="20"/>
        </w:rPr>
        <w:tab/>
      </w:r>
      <w:r w:rsidRPr="00A52AE4">
        <w:rPr>
          <w:rFonts w:ascii="Candara" w:hAnsi="Candara" w:cstheme="minorHAnsi"/>
          <w:i/>
          <w:iCs/>
          <w:sz w:val="22"/>
          <w:szCs w:val="20"/>
        </w:rPr>
        <w:tab/>
        <w:t>Caroline Vogt (</w:t>
      </w:r>
      <w:r w:rsidR="00991851">
        <w:rPr>
          <w:rFonts w:ascii="Candara" w:hAnsi="Candara" w:cstheme="minorHAnsi"/>
          <w:i/>
          <w:iCs/>
          <w:sz w:val="22"/>
          <w:szCs w:val="20"/>
        </w:rPr>
        <w:t xml:space="preserve">+32 473 33 59 65; </w:t>
      </w:r>
      <w:hyperlink r:id="rId11" w:history="1">
        <w:r w:rsidR="00991851" w:rsidRPr="00E23450">
          <w:rPr>
            <w:rStyle w:val="Hyperlink"/>
            <w:rFonts w:ascii="Candara" w:hAnsi="Candara" w:cstheme="minorHAnsi"/>
            <w:i/>
            <w:iCs/>
            <w:sz w:val="22"/>
            <w:szCs w:val="20"/>
          </w:rPr>
          <w:t>info@ipacinhaler.org</w:t>
        </w:r>
      </w:hyperlink>
      <w:r w:rsidR="00991851">
        <w:rPr>
          <w:rFonts w:ascii="Candara" w:hAnsi="Candara" w:cstheme="minorHAnsi"/>
          <w:i/>
          <w:iCs/>
          <w:sz w:val="22"/>
          <w:szCs w:val="20"/>
        </w:rPr>
        <w:t xml:space="preserve">) </w:t>
      </w:r>
    </w:p>
    <w:sectPr w:rsidR="00FB4CA2" w:rsidRPr="00A52AE4" w:rsidSect="00E505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3" w:right="1041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6A577" w14:textId="77777777" w:rsidR="00391DCC" w:rsidRDefault="00391DCC" w:rsidP="004A4BDF">
      <w:pPr>
        <w:spacing w:after="0" w:line="240" w:lineRule="auto"/>
      </w:pPr>
      <w:r>
        <w:separator/>
      </w:r>
    </w:p>
  </w:endnote>
  <w:endnote w:type="continuationSeparator" w:id="0">
    <w:p w14:paraId="0F5EDF3E" w14:textId="77777777" w:rsidR="00391DCC" w:rsidRDefault="00391DCC" w:rsidP="004A4BDF">
      <w:pPr>
        <w:spacing w:after="0" w:line="240" w:lineRule="auto"/>
      </w:pPr>
      <w:r>
        <w:continuationSeparator/>
      </w:r>
    </w:p>
  </w:endnote>
  <w:endnote w:type="continuationNotice" w:id="1">
    <w:p w14:paraId="3564F193" w14:textId="77777777" w:rsidR="00391DCC" w:rsidRDefault="00391D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10102FF" w:usb1="38CF7CFA" w:usb2="0001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10102FF" w:usb1="38CF7CFA" w:usb2="0001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00A8" w14:textId="77777777" w:rsidR="007A47F6" w:rsidRDefault="007A4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6160" w14:textId="77777777" w:rsidR="007A47F6" w:rsidRDefault="007A4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9E6CB" w14:textId="77777777" w:rsidR="007A47F6" w:rsidRDefault="007A4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BC27" w14:textId="77777777" w:rsidR="00391DCC" w:rsidRDefault="00391DCC" w:rsidP="004A4BDF">
      <w:pPr>
        <w:spacing w:after="0" w:line="240" w:lineRule="auto"/>
      </w:pPr>
      <w:r>
        <w:separator/>
      </w:r>
    </w:p>
  </w:footnote>
  <w:footnote w:type="continuationSeparator" w:id="0">
    <w:p w14:paraId="60C50834" w14:textId="77777777" w:rsidR="00391DCC" w:rsidRDefault="00391DCC" w:rsidP="004A4BDF">
      <w:pPr>
        <w:spacing w:after="0" w:line="240" w:lineRule="auto"/>
      </w:pPr>
      <w:r>
        <w:continuationSeparator/>
      </w:r>
    </w:p>
  </w:footnote>
  <w:footnote w:type="continuationNotice" w:id="1">
    <w:p w14:paraId="6EE30DD7" w14:textId="77777777" w:rsidR="00391DCC" w:rsidRDefault="00391D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5895F" w14:textId="77777777" w:rsidR="007A47F6" w:rsidRDefault="007A4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373E" w14:textId="13EF166C" w:rsidR="00E505DE" w:rsidRPr="00E505DE" w:rsidRDefault="0005703E" w:rsidP="006251C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04581B" wp14:editId="126DBD0D">
              <wp:simplePos x="0" y="0"/>
              <wp:positionH relativeFrom="margin">
                <wp:posOffset>144614</wp:posOffset>
              </wp:positionH>
              <wp:positionV relativeFrom="topMargin">
                <wp:posOffset>387625</wp:posOffset>
              </wp:positionV>
              <wp:extent cx="5943600" cy="496957"/>
              <wp:effectExtent l="0" t="0" r="0" b="1778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969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0AC91" w14:textId="24185264" w:rsidR="0005703E" w:rsidRDefault="0005703E" w:rsidP="0005703E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Candara" w:hAnsi="Candara"/>
                              <w:b/>
                              <w:bCs/>
                              <w:smallCaps/>
                              <w:color w:val="0070C0"/>
                              <w:sz w:val="28"/>
                              <w:szCs w:val="28"/>
                            </w:rPr>
                          </w:pPr>
                          <w:r w:rsidRPr="007F1D57">
                            <w:rPr>
                              <w:rFonts w:asciiTheme="minorHAnsi" w:hAnsiTheme="minorHAnsi" w:cstheme="minorHAnsi"/>
                              <w:noProof/>
                            </w:rPr>
                            <w:drawing>
                              <wp:inline distT="0" distB="0" distL="0" distR="0" wp14:anchorId="541D8544" wp14:editId="0B8E71B9">
                                <wp:extent cx="1492250" cy="40102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250" cy="4010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AFAFFB" w14:textId="77777777" w:rsidR="0005703E" w:rsidRPr="004A4BDF" w:rsidRDefault="0005703E" w:rsidP="0005703E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Candara" w:hAnsi="Candara"/>
                              <w:b/>
                              <w:bCs/>
                              <w:smallCaps/>
                            </w:rPr>
                          </w:pPr>
                        </w:p>
                        <w:p w14:paraId="18AA3986" w14:textId="7DC1EE73" w:rsidR="0005703E" w:rsidRDefault="0005703E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504581B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11.4pt;margin-top:30.5pt;width:468pt;height:39.15pt;z-index:25166182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" o:allowincell="f" filled="f" stroked="f">
              <v:textbox inset=",0,,0">
                <w:txbxContent>
                  <w:p w14:paraId="14A0AC91" w14:textId="24185264" w:rsidR="0005703E" w:rsidRDefault="0005703E" w:rsidP="0005703E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ndara" w:hAnsi="Candara"/>
                        <w:b/>
                        <w:bCs/>
                        <w:smallCaps/>
                        <w:color w:val="0070C0"/>
                        <w:sz w:val="28"/>
                        <w:szCs w:val="28"/>
                      </w:rPr>
                    </w:pPr>
                    <w:r w:rsidRPr="007F1D57">
                      <w:rPr>
                        <w:rFonts w:asciiTheme="minorHAnsi" w:hAnsiTheme="minorHAnsi" w:cstheme="minorHAnsi"/>
                        <w:noProof/>
                      </w:rPr>
                      <w:drawing>
                        <wp:inline distT="0" distB="0" distL="0" distR="0" wp14:anchorId="541D8544" wp14:editId="0B8E71B9">
                          <wp:extent cx="1492250" cy="40102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250" cy="401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AFAFFB" w14:textId="77777777" w:rsidR="0005703E" w:rsidRPr="004A4BDF" w:rsidRDefault="0005703E" w:rsidP="0005703E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ndara" w:hAnsi="Candara"/>
                        <w:b/>
                        <w:bCs/>
                        <w:smallCaps/>
                      </w:rPr>
                    </w:pPr>
                  </w:p>
                  <w:p w14:paraId="18AA3986" w14:textId="7DC1EE73" w:rsidR="0005703E" w:rsidRDefault="0005703E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4AFA0F" wp14:editId="36DC9236">
              <wp:simplePos x="0" y="0"/>
              <wp:positionH relativeFrom="page">
                <wp:align>left</wp:align>
              </wp:positionH>
              <wp:positionV relativeFrom="topMargin">
                <wp:posOffset>217722</wp:posOffset>
              </wp:positionV>
              <wp:extent cx="1302026" cy="170815"/>
              <wp:effectExtent l="0" t="0" r="0" b="444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026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56D7F54" w14:textId="0D96C5F7" w:rsidR="0005703E" w:rsidRPr="0005703E" w:rsidRDefault="0005703E">
                          <w:pPr>
                            <w:spacing w:after="0" w:line="240" w:lineRule="auto"/>
                            <w:jc w:val="right"/>
                            <w:rPr>
                              <w:rFonts w:ascii="Candara" w:hAnsi="Candara"/>
                              <w:color w:val="FFFFFF" w:themeColor="background1"/>
                            </w:rPr>
                          </w:pPr>
                          <w:r w:rsidRPr="0005703E">
                            <w:rPr>
                              <w:rFonts w:ascii="Candara" w:hAnsi="Candara"/>
                            </w:rPr>
                            <w:t>5 April 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254AFA0F" id="Text Box 219" o:spid="_x0000_s1027" type="#_x0000_t202" style="position:absolute;left:0;text-align:left;margin-left:0;margin-top:17.15pt;width:102.5pt;height:13.45pt;z-index: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" o:allowincell="f" fillcolor="#a8d08d [1945]" stroked="f">
              <v:textbox style="mso-fit-shape-to-text:t" inset=",0,,0">
                <w:txbxContent>
                  <w:p w14:paraId="556D7F54" w14:textId="0D96C5F7" w:rsidR="0005703E" w:rsidRPr="0005703E" w:rsidRDefault="0005703E">
                    <w:pPr>
                      <w:spacing w:after="0" w:line="240" w:lineRule="auto"/>
                      <w:jc w:val="right"/>
                      <w:rPr>
                        <w:rFonts w:ascii="Candara" w:hAnsi="Candara"/>
                        <w:color w:val="FFFFFF" w:themeColor="background1"/>
                      </w:rPr>
                    </w:pPr>
                    <w:r w:rsidRPr="0005703E">
                      <w:rPr>
                        <w:rFonts w:ascii="Candara" w:hAnsi="Candara"/>
                      </w:rPr>
                      <w:t>5 April 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248D" w14:textId="77777777" w:rsidR="007A47F6" w:rsidRDefault="007A4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D75CE"/>
    <w:multiLevelType w:val="hybridMultilevel"/>
    <w:tmpl w:val="7604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2EB2"/>
    <w:multiLevelType w:val="hybridMultilevel"/>
    <w:tmpl w:val="C7DA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56AA"/>
    <w:multiLevelType w:val="hybridMultilevel"/>
    <w:tmpl w:val="0B9C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42CF"/>
    <w:multiLevelType w:val="hybridMultilevel"/>
    <w:tmpl w:val="9E68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0DB9"/>
    <w:multiLevelType w:val="hybridMultilevel"/>
    <w:tmpl w:val="452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4C8C"/>
    <w:multiLevelType w:val="hybridMultilevel"/>
    <w:tmpl w:val="BC3E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E7763"/>
    <w:multiLevelType w:val="hybridMultilevel"/>
    <w:tmpl w:val="D44E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260D0"/>
    <w:multiLevelType w:val="hybridMultilevel"/>
    <w:tmpl w:val="9EDE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E7D14"/>
    <w:multiLevelType w:val="hybridMultilevel"/>
    <w:tmpl w:val="6DD6371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35C1698"/>
    <w:multiLevelType w:val="hybridMultilevel"/>
    <w:tmpl w:val="17F0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34D24"/>
    <w:multiLevelType w:val="hybridMultilevel"/>
    <w:tmpl w:val="328EFA3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851FB6"/>
    <w:multiLevelType w:val="hybridMultilevel"/>
    <w:tmpl w:val="937E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0987"/>
    <w:multiLevelType w:val="hybridMultilevel"/>
    <w:tmpl w:val="E8C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nsturm\AppData\Local\Temp\96faab6b-b550-4fb2-94e1-890ecb9df453.docx"/>
    <w:docVar w:name="zzmp10mSEGsValidated" w:val="1"/>
    <w:docVar w:name="zzmp10NoTrailerPromptID" w:val="ACTIVE.135987804.1"/>
    <w:docVar w:name="zzmpCompatibilityMode" w:val="15"/>
  </w:docVars>
  <w:rsids>
    <w:rsidRoot w:val="00AF0F73"/>
    <w:rsid w:val="00001961"/>
    <w:rsid w:val="00013586"/>
    <w:rsid w:val="00021503"/>
    <w:rsid w:val="0005703E"/>
    <w:rsid w:val="00084AB3"/>
    <w:rsid w:val="000A3582"/>
    <w:rsid w:val="000C36A4"/>
    <w:rsid w:val="000E18ED"/>
    <w:rsid w:val="000E4E8C"/>
    <w:rsid w:val="00112AA5"/>
    <w:rsid w:val="00117E95"/>
    <w:rsid w:val="0016332A"/>
    <w:rsid w:val="00165BCE"/>
    <w:rsid w:val="001804E9"/>
    <w:rsid w:val="001A4CC3"/>
    <w:rsid w:val="001B6E5C"/>
    <w:rsid w:val="001C3CFF"/>
    <w:rsid w:val="001E727D"/>
    <w:rsid w:val="001F07B8"/>
    <w:rsid w:val="002112ED"/>
    <w:rsid w:val="00217734"/>
    <w:rsid w:val="00225B48"/>
    <w:rsid w:val="0025230A"/>
    <w:rsid w:val="002755B9"/>
    <w:rsid w:val="00293622"/>
    <w:rsid w:val="002B024E"/>
    <w:rsid w:val="002B7CA4"/>
    <w:rsid w:val="002C34D6"/>
    <w:rsid w:val="002C63E8"/>
    <w:rsid w:val="002E5BB0"/>
    <w:rsid w:val="002F015E"/>
    <w:rsid w:val="0031458E"/>
    <w:rsid w:val="0032471C"/>
    <w:rsid w:val="003354E1"/>
    <w:rsid w:val="0033653F"/>
    <w:rsid w:val="0034279F"/>
    <w:rsid w:val="003559F8"/>
    <w:rsid w:val="00355AF3"/>
    <w:rsid w:val="00360C47"/>
    <w:rsid w:val="00391DCC"/>
    <w:rsid w:val="003A2AEB"/>
    <w:rsid w:val="003C7259"/>
    <w:rsid w:val="003C76E5"/>
    <w:rsid w:val="003D1E3C"/>
    <w:rsid w:val="003D46B8"/>
    <w:rsid w:val="003D6C20"/>
    <w:rsid w:val="003E2500"/>
    <w:rsid w:val="003E311D"/>
    <w:rsid w:val="0044650B"/>
    <w:rsid w:val="00496E73"/>
    <w:rsid w:val="00497D22"/>
    <w:rsid w:val="004A47C7"/>
    <w:rsid w:val="004A4BDF"/>
    <w:rsid w:val="004B0D7A"/>
    <w:rsid w:val="004B228B"/>
    <w:rsid w:val="00501B53"/>
    <w:rsid w:val="00505AAB"/>
    <w:rsid w:val="0051538D"/>
    <w:rsid w:val="00555A40"/>
    <w:rsid w:val="00566782"/>
    <w:rsid w:val="005B45B9"/>
    <w:rsid w:val="005B4FDB"/>
    <w:rsid w:val="005C2127"/>
    <w:rsid w:val="005C3029"/>
    <w:rsid w:val="005E2C1C"/>
    <w:rsid w:val="005E3CA1"/>
    <w:rsid w:val="0061402A"/>
    <w:rsid w:val="00615A0A"/>
    <w:rsid w:val="00616625"/>
    <w:rsid w:val="00621950"/>
    <w:rsid w:val="006251C6"/>
    <w:rsid w:val="006378B6"/>
    <w:rsid w:val="00643566"/>
    <w:rsid w:val="00651F13"/>
    <w:rsid w:val="00655E29"/>
    <w:rsid w:val="00684DA2"/>
    <w:rsid w:val="0069075C"/>
    <w:rsid w:val="006D3ED4"/>
    <w:rsid w:val="006E7144"/>
    <w:rsid w:val="006F1D16"/>
    <w:rsid w:val="006F427E"/>
    <w:rsid w:val="00717C9B"/>
    <w:rsid w:val="00724A15"/>
    <w:rsid w:val="00726D23"/>
    <w:rsid w:val="00734BF6"/>
    <w:rsid w:val="0073517E"/>
    <w:rsid w:val="0075097A"/>
    <w:rsid w:val="007521AC"/>
    <w:rsid w:val="007A3E2B"/>
    <w:rsid w:val="007A47F6"/>
    <w:rsid w:val="007A6210"/>
    <w:rsid w:val="007B2E94"/>
    <w:rsid w:val="007E604C"/>
    <w:rsid w:val="00852B97"/>
    <w:rsid w:val="00866A64"/>
    <w:rsid w:val="00876540"/>
    <w:rsid w:val="008942DE"/>
    <w:rsid w:val="008E16C9"/>
    <w:rsid w:val="008E2B5F"/>
    <w:rsid w:val="008E7096"/>
    <w:rsid w:val="008F75D0"/>
    <w:rsid w:val="00904FF8"/>
    <w:rsid w:val="009154EB"/>
    <w:rsid w:val="00916A4E"/>
    <w:rsid w:val="00921FE4"/>
    <w:rsid w:val="009445B9"/>
    <w:rsid w:val="00961B69"/>
    <w:rsid w:val="00962B08"/>
    <w:rsid w:val="00967425"/>
    <w:rsid w:val="00991851"/>
    <w:rsid w:val="00994E10"/>
    <w:rsid w:val="009A7DBD"/>
    <w:rsid w:val="009C6D6C"/>
    <w:rsid w:val="00A504FA"/>
    <w:rsid w:val="00A52AE4"/>
    <w:rsid w:val="00A55A2A"/>
    <w:rsid w:val="00A6680E"/>
    <w:rsid w:val="00A97C38"/>
    <w:rsid w:val="00AB1B62"/>
    <w:rsid w:val="00AC2025"/>
    <w:rsid w:val="00AD03F0"/>
    <w:rsid w:val="00AD18CB"/>
    <w:rsid w:val="00AD1FC5"/>
    <w:rsid w:val="00AF0F73"/>
    <w:rsid w:val="00AF122C"/>
    <w:rsid w:val="00B036E9"/>
    <w:rsid w:val="00B03B89"/>
    <w:rsid w:val="00B105C8"/>
    <w:rsid w:val="00B152EC"/>
    <w:rsid w:val="00B43574"/>
    <w:rsid w:val="00B4569E"/>
    <w:rsid w:val="00B72DF7"/>
    <w:rsid w:val="00B75274"/>
    <w:rsid w:val="00BA544C"/>
    <w:rsid w:val="00BC1D98"/>
    <w:rsid w:val="00BD346A"/>
    <w:rsid w:val="00BD6D13"/>
    <w:rsid w:val="00BE1659"/>
    <w:rsid w:val="00BE2F28"/>
    <w:rsid w:val="00BF22B9"/>
    <w:rsid w:val="00BF3161"/>
    <w:rsid w:val="00C020E8"/>
    <w:rsid w:val="00C40594"/>
    <w:rsid w:val="00C56AD2"/>
    <w:rsid w:val="00C57782"/>
    <w:rsid w:val="00C65B90"/>
    <w:rsid w:val="00C65D5F"/>
    <w:rsid w:val="00C679BA"/>
    <w:rsid w:val="00C827BD"/>
    <w:rsid w:val="00C85FC2"/>
    <w:rsid w:val="00CB6297"/>
    <w:rsid w:val="00CC7F19"/>
    <w:rsid w:val="00CE50D2"/>
    <w:rsid w:val="00CE772C"/>
    <w:rsid w:val="00CF3110"/>
    <w:rsid w:val="00D01934"/>
    <w:rsid w:val="00D02048"/>
    <w:rsid w:val="00D1585E"/>
    <w:rsid w:val="00D438B8"/>
    <w:rsid w:val="00D47315"/>
    <w:rsid w:val="00D54C2F"/>
    <w:rsid w:val="00D61854"/>
    <w:rsid w:val="00D73313"/>
    <w:rsid w:val="00D901D0"/>
    <w:rsid w:val="00D92929"/>
    <w:rsid w:val="00DA0335"/>
    <w:rsid w:val="00DA792E"/>
    <w:rsid w:val="00DD2D3A"/>
    <w:rsid w:val="00E00D2A"/>
    <w:rsid w:val="00E10611"/>
    <w:rsid w:val="00E10CDB"/>
    <w:rsid w:val="00E30C04"/>
    <w:rsid w:val="00E505DE"/>
    <w:rsid w:val="00E5200A"/>
    <w:rsid w:val="00E74C78"/>
    <w:rsid w:val="00E752EA"/>
    <w:rsid w:val="00E85AE0"/>
    <w:rsid w:val="00E955AD"/>
    <w:rsid w:val="00ED4BB0"/>
    <w:rsid w:val="00EF0210"/>
    <w:rsid w:val="00F015FA"/>
    <w:rsid w:val="00F1291E"/>
    <w:rsid w:val="00F153DC"/>
    <w:rsid w:val="00F160EF"/>
    <w:rsid w:val="00F3416E"/>
    <w:rsid w:val="00F34CCB"/>
    <w:rsid w:val="00F546EC"/>
    <w:rsid w:val="00F66FB0"/>
    <w:rsid w:val="00F848D8"/>
    <w:rsid w:val="00F8653F"/>
    <w:rsid w:val="00FB4869"/>
    <w:rsid w:val="00FB4CA2"/>
    <w:rsid w:val="00FD03A4"/>
    <w:rsid w:val="00FD3586"/>
    <w:rsid w:val="00FE22FF"/>
    <w:rsid w:val="00FE2394"/>
    <w:rsid w:val="00FF5233"/>
    <w:rsid w:val="01E7CDF6"/>
    <w:rsid w:val="0446FB84"/>
    <w:rsid w:val="044FE8D6"/>
    <w:rsid w:val="048B9179"/>
    <w:rsid w:val="0507E585"/>
    <w:rsid w:val="05D14544"/>
    <w:rsid w:val="05E2CBE5"/>
    <w:rsid w:val="05EBB937"/>
    <w:rsid w:val="064918D2"/>
    <w:rsid w:val="06A3B5E6"/>
    <w:rsid w:val="076D15A5"/>
    <w:rsid w:val="07C3323B"/>
    <w:rsid w:val="080BB152"/>
    <w:rsid w:val="083F8647"/>
    <w:rsid w:val="0895AD75"/>
    <w:rsid w:val="0908E606"/>
    <w:rsid w:val="095F029C"/>
    <w:rsid w:val="0AA4B667"/>
    <w:rsid w:val="0AE6A2CE"/>
    <w:rsid w:val="0B5CAC47"/>
    <w:rsid w:val="0BBF0410"/>
    <w:rsid w:val="0C5AFABB"/>
    <w:rsid w:val="0D5328FC"/>
    <w:rsid w:val="0F6093BF"/>
    <w:rsid w:val="0F801510"/>
    <w:rsid w:val="105285B2"/>
    <w:rsid w:val="113E5B1F"/>
    <w:rsid w:val="12F4AA0B"/>
    <w:rsid w:val="13A1AFA7"/>
    <w:rsid w:val="141FD87C"/>
    <w:rsid w:val="15B72F2E"/>
    <w:rsid w:val="1600916B"/>
    <w:rsid w:val="18F3499F"/>
    <w:rsid w:val="19899E96"/>
    <w:rsid w:val="1BAE9D24"/>
    <w:rsid w:val="1C0D4855"/>
    <w:rsid w:val="1C2AEA61"/>
    <w:rsid w:val="1C3378FC"/>
    <w:rsid w:val="1DC6BAC2"/>
    <w:rsid w:val="1FA773B1"/>
    <w:rsid w:val="20FE5B84"/>
    <w:rsid w:val="2241AA84"/>
    <w:rsid w:val="2388F2E1"/>
    <w:rsid w:val="23A04A3E"/>
    <w:rsid w:val="23DD7AE5"/>
    <w:rsid w:val="24185A3A"/>
    <w:rsid w:val="247AE4D4"/>
    <w:rsid w:val="25B42A9B"/>
    <w:rsid w:val="27CBEA61"/>
    <w:rsid w:val="28B78360"/>
    <w:rsid w:val="2A4CBC69"/>
    <w:rsid w:val="2AEA2658"/>
    <w:rsid w:val="2BB38617"/>
    <w:rsid w:val="2D4F5678"/>
    <w:rsid w:val="2E69E537"/>
    <w:rsid w:val="2FBD977B"/>
    <w:rsid w:val="304ECFD4"/>
    <w:rsid w:val="3222C79B"/>
    <w:rsid w:val="32C328B5"/>
    <w:rsid w:val="32DC0FE0"/>
    <w:rsid w:val="33E263D8"/>
    <w:rsid w:val="33FB8C35"/>
    <w:rsid w:val="3428EAB1"/>
    <w:rsid w:val="357390BA"/>
    <w:rsid w:val="35975C96"/>
    <w:rsid w:val="370F611B"/>
    <w:rsid w:val="38B47ECD"/>
    <w:rsid w:val="3930A4CC"/>
    <w:rsid w:val="39533EEA"/>
    <w:rsid w:val="396479C1"/>
    <w:rsid w:val="39E1036C"/>
    <w:rsid w:val="3AEF0F4B"/>
    <w:rsid w:val="3BB21616"/>
    <w:rsid w:val="3BCAF577"/>
    <w:rsid w:val="3C8ADFAC"/>
    <w:rsid w:val="3D7EA29F"/>
    <w:rsid w:val="3E96316E"/>
    <w:rsid w:val="3FDBE539"/>
    <w:rsid w:val="40E699E7"/>
    <w:rsid w:val="430B5C07"/>
    <w:rsid w:val="43D4BBC6"/>
    <w:rsid w:val="43D6075C"/>
    <w:rsid w:val="443C4FA1"/>
    <w:rsid w:val="4642FCC9"/>
    <w:rsid w:val="47352092"/>
    <w:rsid w:val="485B56D5"/>
    <w:rsid w:val="49D8E415"/>
    <w:rsid w:val="4A6FB6AC"/>
    <w:rsid w:val="4AB63D85"/>
    <w:rsid w:val="4AC9709A"/>
    <w:rsid w:val="4B966B6E"/>
    <w:rsid w:val="4BAFD039"/>
    <w:rsid w:val="4BDFCDAB"/>
    <w:rsid w:val="4F3096CA"/>
    <w:rsid w:val="500343DA"/>
    <w:rsid w:val="506E5640"/>
    <w:rsid w:val="50C479A5"/>
    <w:rsid w:val="50CC672B"/>
    <w:rsid w:val="5329A9C5"/>
    <w:rsid w:val="53669DFE"/>
    <w:rsid w:val="556415D3"/>
    <w:rsid w:val="56614A87"/>
    <w:rsid w:val="5805086E"/>
    <w:rsid w:val="599A36DF"/>
    <w:rsid w:val="5A6B5BEB"/>
    <w:rsid w:val="5A734971"/>
    <w:rsid w:val="5BB108E7"/>
    <w:rsid w:val="5DA2FCAD"/>
    <w:rsid w:val="5E3BA044"/>
    <w:rsid w:val="5E52F7A1"/>
    <w:rsid w:val="5E7449F2"/>
    <w:rsid w:val="5E938247"/>
    <w:rsid w:val="60DA9D6F"/>
    <w:rsid w:val="61180037"/>
    <w:rsid w:val="61783CFD"/>
    <w:rsid w:val="6180CB98"/>
    <w:rsid w:val="623D230D"/>
    <w:rsid w:val="627CBC2C"/>
    <w:rsid w:val="630FD01D"/>
    <w:rsid w:val="633FCD8F"/>
    <w:rsid w:val="65611140"/>
    <w:rsid w:val="66A327B3"/>
    <w:rsid w:val="66FCE1A1"/>
    <w:rsid w:val="683EF814"/>
    <w:rsid w:val="68F6EA2B"/>
    <w:rsid w:val="6B5D7079"/>
    <w:rsid w:val="6BD3B75B"/>
    <w:rsid w:val="6CEE9D5B"/>
    <w:rsid w:val="6DFE0CCE"/>
    <w:rsid w:val="70ABB16D"/>
    <w:rsid w:val="7175386A"/>
    <w:rsid w:val="735D6EA5"/>
    <w:rsid w:val="735DDEDF"/>
    <w:rsid w:val="73E3522F"/>
    <w:rsid w:val="7431D785"/>
    <w:rsid w:val="749C4EAA"/>
    <w:rsid w:val="74F9AF40"/>
    <w:rsid w:val="750AEA17"/>
    <w:rsid w:val="76095089"/>
    <w:rsid w:val="771AF2F1"/>
    <w:rsid w:val="7829627C"/>
    <w:rsid w:val="7B68F0C4"/>
    <w:rsid w:val="7BAFA0DD"/>
    <w:rsid w:val="7D4B713E"/>
    <w:rsid w:val="7EA09186"/>
    <w:rsid w:val="7F49D87C"/>
    <w:rsid w:val="7F84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ED387"/>
  <w15:chartTrackingRefBased/>
  <w15:docId w15:val="{5FD36A4F-14A1-4A18-B143-E936E61C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73"/>
    <w:pPr>
      <w:spacing w:line="256" w:lineRule="auto"/>
      <w:ind w:left="720"/>
      <w:contextualSpacing/>
    </w:pPr>
    <w:rPr>
      <w:rFonts w:asciiTheme="minorHAnsi" w:hAnsiTheme="minorHAnsi"/>
      <w:sz w:val="22"/>
      <w:lang w:val="en-GB"/>
    </w:rPr>
  </w:style>
  <w:style w:type="table" w:styleId="TableGrid">
    <w:name w:val="Table Grid"/>
    <w:basedOn w:val="TableNormal"/>
    <w:uiPriority w:val="39"/>
    <w:rsid w:val="00AF0F73"/>
    <w:pPr>
      <w:spacing w:after="0" w:line="240" w:lineRule="auto"/>
    </w:pPr>
    <w:rPr>
      <w:rFonts w:asciiTheme="minorHAnsi" w:hAnsiTheme="minorHAnsi"/>
      <w:sz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F7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DF"/>
  </w:style>
  <w:style w:type="paragraph" w:styleId="Footer">
    <w:name w:val="footer"/>
    <w:basedOn w:val="Normal"/>
    <w:link w:val="FooterChar"/>
    <w:uiPriority w:val="99"/>
    <w:unhideWhenUsed/>
    <w:rsid w:val="004A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DF"/>
  </w:style>
  <w:style w:type="paragraph" w:customStyle="1" w:styleId="MacPacTrailer">
    <w:name w:val="MacPac Trailer"/>
    <w:rsid w:val="00621950"/>
    <w:pPr>
      <w:widowControl w:val="0"/>
      <w:spacing w:after="0" w:line="200" w:lineRule="exact"/>
    </w:pPr>
    <w:rPr>
      <w:rFonts w:eastAsia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4A4BD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2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3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8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8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8B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14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nam\AppData\Roaming\NRPortbl\ACTIVE\DONAM\Principl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pacinhale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ipacinhaler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ACinhaler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E2B6-6322-4C5A-95CE-A6A67A92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IPAC Commends European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IPAC Commends European</dc:title>
  <dc:creator>LaFrance, Emma N.</dc:creator>
  <cp:lastModifiedBy>Maureen</cp:lastModifiedBy>
  <cp:revision>12</cp:revision>
  <dcterms:created xsi:type="dcterms:W3CDTF">2022-03-29T14:39:00Z</dcterms:created>
  <dcterms:modified xsi:type="dcterms:W3CDTF">2022-04-04T15:27:00Z</dcterms:modified>
</cp:coreProperties>
</file>