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11A9C" w14:textId="45D78EF5" w:rsidR="005C61D8" w:rsidRPr="004D26AC" w:rsidRDefault="005C61D8" w:rsidP="005C61D8">
      <w:pPr>
        <w:tabs>
          <w:tab w:val="right" w:pos="9000"/>
        </w:tabs>
        <w:rPr>
          <w:rFonts w:ascii="Candara" w:hAnsi="Candara"/>
          <w:lang w:val="en-GB"/>
        </w:rPr>
      </w:pPr>
      <w:r w:rsidRPr="004D26AC">
        <w:rPr>
          <w:noProof/>
          <w:lang w:val="en-GB"/>
        </w:rPr>
        <w:drawing>
          <wp:inline distT="0" distB="0" distL="0" distR="0" wp14:anchorId="75BDEFCC" wp14:editId="72FD431F">
            <wp:extent cx="2420815" cy="6507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0815" cy="650786"/>
                    </a:xfrm>
                    <a:prstGeom prst="rect">
                      <a:avLst/>
                    </a:prstGeom>
                    <a:noFill/>
                    <a:ln>
                      <a:noFill/>
                    </a:ln>
                  </pic:spPr>
                </pic:pic>
              </a:graphicData>
            </a:graphic>
          </wp:inline>
        </w:drawing>
      </w:r>
      <w:r w:rsidRPr="004D26AC">
        <w:rPr>
          <w:rFonts w:ascii="Candara" w:hAnsi="Candara"/>
          <w:lang w:val="en-GB"/>
        </w:rPr>
        <w:tab/>
      </w:r>
      <w:r w:rsidRPr="004D26AC">
        <w:rPr>
          <w:rFonts w:ascii="Arial" w:hAnsi="Arial"/>
          <w:i/>
          <w:noProof/>
          <w:lang w:val="en-GB"/>
        </w:rPr>
        <w:drawing>
          <wp:inline distT="0" distB="0" distL="0" distR="0" wp14:anchorId="022D0650" wp14:editId="1457DE3E">
            <wp:extent cx="1685217" cy="101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217" cy="1016000"/>
                    </a:xfrm>
                    <a:prstGeom prst="rect">
                      <a:avLst/>
                    </a:prstGeom>
                    <a:noFill/>
                  </pic:spPr>
                </pic:pic>
              </a:graphicData>
            </a:graphic>
          </wp:inline>
        </w:drawing>
      </w:r>
    </w:p>
    <w:p w14:paraId="69607925" w14:textId="7233436B" w:rsidR="005C61D8" w:rsidRPr="004D26AC" w:rsidRDefault="005C61D8" w:rsidP="00D77C05">
      <w:pPr>
        <w:rPr>
          <w:rFonts w:ascii="Candara" w:hAnsi="Candara"/>
          <w:lang w:val="en-GB"/>
        </w:rPr>
      </w:pPr>
    </w:p>
    <w:p w14:paraId="115C8D7E" w14:textId="77777777" w:rsidR="00B17B10" w:rsidRPr="004D26AC" w:rsidRDefault="00B17B10" w:rsidP="005C61D8">
      <w:pPr>
        <w:pStyle w:val="Title"/>
        <w:rPr>
          <w:lang w:val="en-GB"/>
        </w:rPr>
      </w:pPr>
    </w:p>
    <w:p w14:paraId="6286FE74" w14:textId="479F99FE" w:rsidR="00B17B10" w:rsidRPr="004D26AC" w:rsidRDefault="00B17B10" w:rsidP="00B17B10">
      <w:pPr>
        <w:pStyle w:val="Title"/>
        <w:jc w:val="center"/>
        <w:rPr>
          <w:rFonts w:asciiTheme="minorHAnsi" w:hAnsiTheme="minorHAnsi" w:cstheme="minorHAnsi"/>
          <w:lang w:val="en-GB"/>
        </w:rPr>
      </w:pPr>
      <w:r w:rsidRPr="004D26AC">
        <w:rPr>
          <w:rFonts w:asciiTheme="minorHAnsi" w:hAnsiTheme="minorHAnsi" w:cstheme="minorHAnsi"/>
          <w:lang w:val="en-GB"/>
        </w:rPr>
        <w:t xml:space="preserve">Supplemental </w:t>
      </w:r>
      <w:r w:rsidR="008F51B3" w:rsidRPr="004D26AC">
        <w:rPr>
          <w:rFonts w:asciiTheme="minorHAnsi" w:hAnsiTheme="minorHAnsi" w:cstheme="minorHAnsi"/>
          <w:lang w:val="en-GB"/>
        </w:rPr>
        <w:t xml:space="preserve">Joint IPAC/IPAC-RS </w:t>
      </w:r>
      <w:r w:rsidRPr="004D26AC">
        <w:rPr>
          <w:rFonts w:asciiTheme="minorHAnsi" w:hAnsiTheme="minorHAnsi" w:cstheme="minorHAnsi"/>
          <w:lang w:val="en-GB"/>
        </w:rPr>
        <w:t xml:space="preserve">Comments </w:t>
      </w:r>
      <w:r w:rsidR="008F51B3" w:rsidRPr="004D26AC">
        <w:rPr>
          <w:rFonts w:asciiTheme="minorHAnsi" w:hAnsiTheme="minorHAnsi" w:cstheme="minorHAnsi"/>
          <w:lang w:val="en-GB"/>
        </w:rPr>
        <w:t xml:space="preserve">on </w:t>
      </w:r>
      <w:r w:rsidR="008F51B3" w:rsidRPr="004D26AC">
        <w:rPr>
          <w:rFonts w:asciiTheme="minorHAnsi" w:hAnsiTheme="minorHAnsi" w:cstheme="minorHAnsi"/>
          <w:lang w:val="en-GB"/>
        </w:rPr>
        <w:br/>
        <w:t>“</w:t>
      </w:r>
      <w:r w:rsidRPr="004D26AC">
        <w:rPr>
          <w:rFonts w:asciiTheme="minorHAnsi" w:hAnsiTheme="minorHAnsi" w:cstheme="minorHAnsi"/>
          <w:lang w:val="en-GB"/>
        </w:rPr>
        <w:t>PFAS REACH Annex XV Restriction (Public Consultation)</w:t>
      </w:r>
      <w:r w:rsidR="0091137C" w:rsidRPr="004D26AC">
        <w:rPr>
          <w:rFonts w:asciiTheme="minorHAnsi" w:hAnsiTheme="minorHAnsi" w:cstheme="minorHAnsi"/>
          <w:lang w:val="en-GB"/>
        </w:rPr>
        <w:t>”</w:t>
      </w:r>
    </w:p>
    <w:p w14:paraId="09F68C19" w14:textId="77777777" w:rsidR="0091137C" w:rsidRPr="004D26AC" w:rsidRDefault="0091137C" w:rsidP="0091137C">
      <w:pPr>
        <w:rPr>
          <w:lang w:val="en-GB"/>
        </w:rPr>
      </w:pPr>
    </w:p>
    <w:p w14:paraId="21FFD6EF" w14:textId="364BE360" w:rsidR="00414124" w:rsidRDefault="00B17B10" w:rsidP="00B17B10">
      <w:pPr>
        <w:jc w:val="center"/>
        <w:rPr>
          <w:rFonts w:asciiTheme="minorHAnsi" w:hAnsiTheme="minorHAnsi" w:cstheme="minorHAnsi"/>
          <w:sz w:val="28"/>
          <w:szCs w:val="28"/>
          <w:lang w:val="en-GB"/>
        </w:rPr>
      </w:pPr>
      <w:r w:rsidRPr="004D26AC">
        <w:rPr>
          <w:rFonts w:asciiTheme="minorHAnsi" w:hAnsiTheme="minorHAnsi" w:cstheme="minorHAnsi"/>
          <w:sz w:val="28"/>
          <w:szCs w:val="28"/>
          <w:lang w:val="en-GB"/>
        </w:rPr>
        <w:t>Request</w:t>
      </w:r>
      <w:r w:rsidR="00142E97">
        <w:rPr>
          <w:rFonts w:asciiTheme="minorHAnsi" w:hAnsiTheme="minorHAnsi" w:cstheme="minorHAnsi"/>
          <w:sz w:val="28"/>
          <w:szCs w:val="28"/>
          <w:lang w:val="en-GB"/>
        </w:rPr>
        <w:t>s</w:t>
      </w:r>
      <w:r w:rsidRPr="004D26AC">
        <w:rPr>
          <w:rFonts w:asciiTheme="minorHAnsi" w:hAnsiTheme="minorHAnsi" w:cstheme="minorHAnsi"/>
          <w:sz w:val="28"/>
          <w:szCs w:val="28"/>
          <w:lang w:val="en-GB"/>
        </w:rPr>
        <w:t xml:space="preserve"> for Derogation of MDI Propellants HFC-134a</w:t>
      </w:r>
      <w:r w:rsidR="00142E97">
        <w:rPr>
          <w:rFonts w:asciiTheme="minorHAnsi" w:hAnsiTheme="minorHAnsi" w:cstheme="minorHAnsi"/>
          <w:sz w:val="28"/>
          <w:szCs w:val="28"/>
          <w:lang w:val="en-GB"/>
        </w:rPr>
        <w:t xml:space="preserve"> and </w:t>
      </w:r>
      <w:r w:rsidRPr="004D26AC">
        <w:rPr>
          <w:rFonts w:asciiTheme="minorHAnsi" w:hAnsiTheme="minorHAnsi" w:cstheme="minorHAnsi"/>
          <w:sz w:val="28"/>
          <w:szCs w:val="28"/>
          <w:lang w:val="en-GB"/>
        </w:rPr>
        <w:t xml:space="preserve">HFC-227ea, </w:t>
      </w:r>
      <w:r w:rsidRPr="00142E97">
        <w:rPr>
          <w:rFonts w:asciiTheme="minorHAnsi" w:hAnsiTheme="minorHAnsi" w:cstheme="minorHAnsi"/>
          <w:sz w:val="28"/>
          <w:szCs w:val="28"/>
          <w:u w:val="single"/>
          <w:lang w:val="en-GB"/>
        </w:rPr>
        <w:t>and</w:t>
      </w:r>
      <w:r w:rsidRPr="004D26AC">
        <w:rPr>
          <w:rFonts w:asciiTheme="minorHAnsi" w:hAnsiTheme="minorHAnsi" w:cstheme="minorHAnsi"/>
          <w:sz w:val="28"/>
          <w:szCs w:val="28"/>
          <w:lang w:val="en-GB"/>
        </w:rPr>
        <w:t xml:space="preserve"> </w:t>
      </w:r>
      <w:r w:rsidR="00414124">
        <w:rPr>
          <w:rFonts w:asciiTheme="minorHAnsi" w:hAnsiTheme="minorHAnsi" w:cstheme="minorHAnsi"/>
          <w:sz w:val="28"/>
          <w:szCs w:val="28"/>
          <w:lang w:val="en-GB"/>
        </w:rPr>
        <w:t xml:space="preserve">Permanent </w:t>
      </w:r>
      <w:r w:rsidR="00460A89">
        <w:rPr>
          <w:rFonts w:asciiTheme="minorHAnsi" w:hAnsiTheme="minorHAnsi" w:cstheme="minorHAnsi"/>
          <w:sz w:val="28"/>
          <w:szCs w:val="28"/>
          <w:lang w:val="en-GB"/>
        </w:rPr>
        <w:t>Exemption</w:t>
      </w:r>
      <w:r w:rsidR="00142E97">
        <w:rPr>
          <w:rFonts w:asciiTheme="minorHAnsi" w:hAnsiTheme="minorHAnsi" w:cstheme="minorHAnsi"/>
          <w:sz w:val="28"/>
          <w:szCs w:val="28"/>
          <w:lang w:val="en-GB"/>
        </w:rPr>
        <w:t xml:space="preserve"> </w:t>
      </w:r>
      <w:r w:rsidR="00740324">
        <w:rPr>
          <w:rFonts w:asciiTheme="minorHAnsi" w:hAnsiTheme="minorHAnsi" w:cstheme="minorHAnsi"/>
          <w:sz w:val="28"/>
          <w:szCs w:val="28"/>
          <w:lang w:val="en-GB"/>
        </w:rPr>
        <w:t xml:space="preserve">or Time-Unlimited Derogation </w:t>
      </w:r>
      <w:r w:rsidR="00142E97">
        <w:rPr>
          <w:rFonts w:asciiTheme="minorHAnsi" w:hAnsiTheme="minorHAnsi" w:cstheme="minorHAnsi"/>
          <w:sz w:val="28"/>
          <w:szCs w:val="28"/>
          <w:lang w:val="en-GB"/>
        </w:rPr>
        <w:t xml:space="preserve">of </w:t>
      </w:r>
      <w:r w:rsidRPr="004D26AC">
        <w:rPr>
          <w:rFonts w:asciiTheme="minorHAnsi" w:hAnsiTheme="minorHAnsi" w:cstheme="minorHAnsi"/>
          <w:sz w:val="28"/>
          <w:szCs w:val="28"/>
          <w:lang w:val="en-GB"/>
        </w:rPr>
        <w:t xml:space="preserve">HFO-1234ze(E) from </w:t>
      </w:r>
    </w:p>
    <w:p w14:paraId="4A0189AE" w14:textId="41562CC2" w:rsidR="00B17B10" w:rsidRPr="004D26AC" w:rsidRDefault="00B17B10" w:rsidP="00B17B10">
      <w:pPr>
        <w:jc w:val="center"/>
        <w:rPr>
          <w:rFonts w:asciiTheme="minorHAnsi" w:hAnsiTheme="minorHAnsi" w:cstheme="minorHAnsi"/>
          <w:sz w:val="28"/>
          <w:szCs w:val="28"/>
          <w:lang w:val="en-GB"/>
        </w:rPr>
      </w:pPr>
      <w:r w:rsidRPr="004D26AC">
        <w:rPr>
          <w:rFonts w:asciiTheme="minorHAnsi" w:hAnsiTheme="minorHAnsi" w:cstheme="minorHAnsi"/>
          <w:sz w:val="28"/>
          <w:szCs w:val="28"/>
          <w:lang w:val="en-GB"/>
        </w:rPr>
        <w:t>PFAS REACH Restriction Proposal</w:t>
      </w:r>
    </w:p>
    <w:p w14:paraId="5172A3C7" w14:textId="77777777" w:rsidR="00B17B10" w:rsidRPr="004D26AC" w:rsidRDefault="00B17B10" w:rsidP="00B17B10">
      <w:pPr>
        <w:rPr>
          <w:rFonts w:asciiTheme="minorHAnsi" w:hAnsiTheme="minorHAnsi" w:cstheme="minorHAnsi"/>
          <w:lang w:val="en-GB"/>
        </w:rPr>
      </w:pPr>
    </w:p>
    <w:p w14:paraId="2FA64A18" w14:textId="333581A6" w:rsidR="00706352" w:rsidRPr="004D26AC" w:rsidRDefault="00C54134" w:rsidP="00B17B10">
      <w:pPr>
        <w:pStyle w:val="Title"/>
        <w:rPr>
          <w:rFonts w:asciiTheme="minorHAnsi" w:hAnsiTheme="minorHAnsi" w:cstheme="minorHAnsi"/>
          <w:lang w:val="en-GB"/>
        </w:rPr>
      </w:pPr>
      <w:r w:rsidRPr="004D26AC">
        <w:rPr>
          <w:rFonts w:asciiTheme="minorHAnsi" w:hAnsiTheme="minorHAnsi" w:cstheme="minorHAnsi"/>
          <w:lang w:val="en-GB"/>
        </w:rPr>
        <w:t>T</w:t>
      </w:r>
      <w:r w:rsidR="00706352" w:rsidRPr="004D26AC">
        <w:rPr>
          <w:rFonts w:asciiTheme="minorHAnsi" w:hAnsiTheme="minorHAnsi" w:cstheme="minorHAnsi"/>
          <w:lang w:val="en-GB"/>
        </w:rPr>
        <w:t>opic:  Information on Alternatives</w:t>
      </w:r>
      <w:r w:rsidR="00B17B10" w:rsidRPr="004D26AC">
        <w:rPr>
          <w:rFonts w:asciiTheme="minorHAnsi" w:hAnsiTheme="minorHAnsi" w:cstheme="minorHAnsi"/>
          <w:lang w:val="en-GB"/>
        </w:rPr>
        <w:t xml:space="preserve"> and Socio-Economic Implications of Proposed Bans of Medical Propellants in </w:t>
      </w:r>
      <w:r w:rsidR="00612118" w:rsidRPr="004D26AC">
        <w:rPr>
          <w:rFonts w:asciiTheme="minorHAnsi" w:hAnsiTheme="minorHAnsi" w:cstheme="minorHAnsi"/>
          <w:lang w:val="en-GB"/>
        </w:rPr>
        <w:t>Metered Dose Inhalers (MDIs)</w:t>
      </w:r>
      <w:r w:rsidR="00B17B10" w:rsidRPr="004D26AC">
        <w:rPr>
          <w:rFonts w:asciiTheme="minorHAnsi" w:hAnsiTheme="minorHAnsi" w:cstheme="minorHAnsi"/>
          <w:lang w:val="en-GB"/>
        </w:rPr>
        <w:t>.</w:t>
      </w:r>
    </w:p>
    <w:p w14:paraId="13FFCC00" w14:textId="77777777" w:rsidR="00E77F69" w:rsidRPr="004D26AC" w:rsidRDefault="00E77F69" w:rsidP="00E77F69">
      <w:pPr>
        <w:rPr>
          <w:lang w:val="en-GB"/>
        </w:rPr>
      </w:pPr>
    </w:p>
    <w:p w14:paraId="54ABB2B4" w14:textId="5B1B2686" w:rsidR="006D6142" w:rsidRPr="00463820" w:rsidRDefault="006D6142" w:rsidP="00142E97">
      <w:pPr>
        <w:jc w:val="both"/>
        <w:rPr>
          <w:rFonts w:asciiTheme="minorHAnsi" w:hAnsiTheme="minorHAnsi" w:cstheme="minorHAnsi"/>
          <w:b/>
          <w:bCs/>
          <w:i/>
          <w:iCs/>
          <w:lang w:val="en-GB"/>
        </w:rPr>
      </w:pPr>
      <w:r w:rsidRPr="004D26AC">
        <w:rPr>
          <w:rFonts w:asciiTheme="minorHAnsi" w:hAnsiTheme="minorHAnsi" w:cstheme="minorHAnsi"/>
          <w:b/>
          <w:bCs/>
          <w:i/>
          <w:iCs/>
          <w:lang w:val="en-GB"/>
        </w:rPr>
        <w:t xml:space="preserve">As detailed in our prior submission and supplemented herein, the proposed near-term bans of three medical propellants </w:t>
      </w:r>
      <w:r w:rsidR="0091137C" w:rsidRPr="00463820">
        <w:rPr>
          <w:rFonts w:asciiTheme="minorHAnsi" w:hAnsiTheme="minorHAnsi" w:cstheme="minorHAnsi"/>
          <w:b/>
          <w:bCs/>
          <w:i/>
          <w:iCs/>
          <w:lang w:val="en-GB"/>
        </w:rPr>
        <w:t>(HFC-134a, HFC-227ea, and HFO-1234ze(E))</w:t>
      </w:r>
      <w:r w:rsidR="00463820" w:rsidRPr="00463820">
        <w:rPr>
          <w:rFonts w:asciiTheme="minorHAnsi" w:hAnsiTheme="minorHAnsi" w:cstheme="minorHAnsi"/>
          <w:b/>
          <w:bCs/>
          <w:i/>
          <w:iCs/>
          <w:lang w:val="en-GB"/>
        </w:rPr>
        <w:t xml:space="preserve"> are unsupported by the REACH proposal, inconsistent with conclusions of the European Medicines Agency (EMA) and other regulatory agencies</w:t>
      </w:r>
      <w:r w:rsidR="00463820">
        <w:rPr>
          <w:rFonts w:asciiTheme="minorHAnsi" w:hAnsiTheme="minorHAnsi" w:cstheme="minorHAnsi"/>
          <w:b/>
          <w:bCs/>
          <w:i/>
          <w:iCs/>
          <w:lang w:val="en-GB"/>
        </w:rPr>
        <w:t xml:space="preserve"> </w:t>
      </w:r>
      <w:r w:rsidR="00463820" w:rsidRPr="00463820">
        <w:rPr>
          <w:rFonts w:asciiTheme="minorHAnsi" w:hAnsiTheme="minorHAnsi" w:cstheme="minorHAnsi"/>
          <w:b/>
          <w:bCs/>
          <w:i/>
          <w:iCs/>
          <w:lang w:val="en-GB"/>
        </w:rPr>
        <w:t>and</w:t>
      </w:r>
      <w:r w:rsidR="0091137C" w:rsidRPr="00463820">
        <w:rPr>
          <w:rFonts w:asciiTheme="minorHAnsi" w:hAnsiTheme="minorHAnsi" w:cstheme="minorHAnsi"/>
          <w:b/>
          <w:bCs/>
          <w:i/>
          <w:iCs/>
          <w:lang w:val="en-GB"/>
        </w:rPr>
        <w:t xml:space="preserve"> </w:t>
      </w:r>
      <w:r w:rsidR="00A5320E" w:rsidRPr="00463820">
        <w:rPr>
          <w:rFonts w:asciiTheme="minorHAnsi" w:hAnsiTheme="minorHAnsi" w:cstheme="minorHAnsi"/>
          <w:b/>
          <w:bCs/>
          <w:i/>
          <w:iCs/>
          <w:lang w:val="en-GB"/>
        </w:rPr>
        <w:t>could</w:t>
      </w:r>
      <w:r w:rsidR="00460A89" w:rsidRPr="00463820">
        <w:rPr>
          <w:rFonts w:asciiTheme="minorHAnsi" w:hAnsiTheme="minorHAnsi" w:cstheme="minorHAnsi"/>
          <w:b/>
          <w:bCs/>
          <w:i/>
          <w:iCs/>
          <w:lang w:val="en-GB"/>
        </w:rPr>
        <w:t xml:space="preserve"> </w:t>
      </w:r>
      <w:r w:rsidR="00C6454E" w:rsidRPr="00463820">
        <w:rPr>
          <w:rFonts w:asciiTheme="minorHAnsi" w:hAnsiTheme="minorHAnsi" w:cstheme="minorHAnsi"/>
          <w:b/>
          <w:bCs/>
          <w:i/>
          <w:iCs/>
          <w:lang w:val="en-GB"/>
        </w:rPr>
        <w:t>re</w:t>
      </w:r>
      <w:r w:rsidRPr="00463820">
        <w:rPr>
          <w:rFonts w:asciiTheme="minorHAnsi" w:hAnsiTheme="minorHAnsi" w:cstheme="minorHAnsi"/>
          <w:b/>
          <w:bCs/>
          <w:i/>
          <w:iCs/>
          <w:lang w:val="en-GB"/>
        </w:rPr>
        <w:t xml:space="preserve">present serious risks for patient care.  </w:t>
      </w:r>
    </w:p>
    <w:p w14:paraId="4290DD54" w14:textId="11CC8DD0" w:rsidR="00B17B10" w:rsidRPr="004D26AC" w:rsidRDefault="00B17B10">
      <w:pPr>
        <w:pStyle w:val="Heading2"/>
        <w:rPr>
          <w:lang w:val="en-GB"/>
        </w:rPr>
      </w:pPr>
      <w:r w:rsidRPr="004D26AC">
        <w:rPr>
          <w:lang w:val="en-GB"/>
        </w:rPr>
        <w:t>Brief Summary</w:t>
      </w:r>
    </w:p>
    <w:p w14:paraId="4D7BE277" w14:textId="3F0F543C" w:rsidR="00142E97" w:rsidRDefault="00CD0FB4">
      <w:pPr>
        <w:pStyle w:val="ListParagraph"/>
        <w:numPr>
          <w:ilvl w:val="0"/>
          <w:numId w:val="3"/>
        </w:numPr>
        <w:jc w:val="both"/>
        <w:rPr>
          <w:rFonts w:asciiTheme="minorHAnsi" w:hAnsiTheme="minorHAnsi" w:cstheme="minorHAnsi"/>
        </w:rPr>
      </w:pPr>
      <w:r w:rsidRPr="006D6142">
        <w:rPr>
          <w:rFonts w:asciiTheme="minorHAnsi" w:hAnsiTheme="minorHAnsi" w:cstheme="minorHAnsi"/>
        </w:rPr>
        <w:t xml:space="preserve">IPAC and IPAC-RS respectfully submit further data and evidence supplementing our </w:t>
      </w:r>
      <w:r>
        <w:rPr>
          <w:rFonts w:asciiTheme="minorHAnsi" w:hAnsiTheme="minorHAnsi" w:cstheme="minorHAnsi"/>
        </w:rPr>
        <w:t>10 May 2023</w:t>
      </w:r>
      <w:r w:rsidRPr="006D6142">
        <w:rPr>
          <w:rFonts w:asciiTheme="minorHAnsi" w:hAnsiTheme="minorHAnsi" w:cstheme="minorHAnsi"/>
        </w:rPr>
        <w:t xml:space="preserve"> submissio</w:t>
      </w:r>
      <w:r w:rsidR="00142E97">
        <w:rPr>
          <w:rFonts w:asciiTheme="minorHAnsi" w:hAnsiTheme="minorHAnsi" w:cstheme="minorHAnsi"/>
        </w:rPr>
        <w:t>n</w:t>
      </w:r>
      <w:bookmarkStart w:id="0" w:name="_Ref146017168"/>
      <w:r w:rsidR="00142E97">
        <w:rPr>
          <w:rStyle w:val="EndnoteReference"/>
          <w:rFonts w:asciiTheme="minorHAnsi" w:hAnsiTheme="minorHAnsi" w:cstheme="minorHAnsi"/>
        </w:rPr>
        <w:endnoteReference w:id="1"/>
      </w:r>
      <w:bookmarkEnd w:id="0"/>
      <w:r w:rsidRPr="006D6142">
        <w:rPr>
          <w:rFonts w:asciiTheme="minorHAnsi" w:hAnsiTheme="minorHAnsi" w:cstheme="minorHAnsi"/>
        </w:rPr>
        <w:t xml:space="preserve"> and in support of</w:t>
      </w:r>
      <w:r w:rsidR="00840367">
        <w:rPr>
          <w:rFonts w:asciiTheme="minorHAnsi" w:hAnsiTheme="minorHAnsi" w:cstheme="minorHAnsi"/>
        </w:rPr>
        <w:t xml:space="preserve"> two requests</w:t>
      </w:r>
      <w:r w:rsidR="00142E97">
        <w:rPr>
          <w:rFonts w:asciiTheme="minorHAnsi" w:hAnsiTheme="minorHAnsi" w:cstheme="minorHAnsi"/>
        </w:rPr>
        <w:t>:</w:t>
      </w:r>
    </w:p>
    <w:p w14:paraId="4A1F557E" w14:textId="77777777" w:rsidR="00840367" w:rsidRPr="00840367" w:rsidRDefault="00840367" w:rsidP="00840367">
      <w:pPr>
        <w:jc w:val="both"/>
        <w:rPr>
          <w:rFonts w:asciiTheme="minorHAnsi" w:hAnsiTheme="minorHAnsi" w:cstheme="minorHAnsi"/>
        </w:rPr>
      </w:pPr>
    </w:p>
    <w:p w14:paraId="5C3F01E1" w14:textId="365C4EAA" w:rsidR="00142E97" w:rsidRDefault="00CD0FB4">
      <w:pPr>
        <w:pStyle w:val="ListParagraph"/>
        <w:numPr>
          <w:ilvl w:val="1"/>
          <w:numId w:val="3"/>
        </w:numPr>
        <w:jc w:val="both"/>
        <w:rPr>
          <w:rFonts w:asciiTheme="minorHAnsi" w:hAnsiTheme="minorHAnsi" w:cstheme="minorHAnsi"/>
        </w:rPr>
      </w:pPr>
      <w:r w:rsidRPr="00142E97">
        <w:rPr>
          <w:rFonts w:asciiTheme="minorHAnsi" w:hAnsiTheme="minorHAnsi" w:cstheme="minorHAnsi"/>
          <w:b/>
          <w:bCs/>
          <w:u w:val="single"/>
        </w:rPr>
        <w:t>12-year derogation</w:t>
      </w:r>
      <w:r w:rsidRPr="006D6142">
        <w:rPr>
          <w:rFonts w:asciiTheme="minorHAnsi" w:hAnsiTheme="minorHAnsi" w:cstheme="minorHAnsi"/>
        </w:rPr>
        <w:t xml:space="preserve"> for HFC-134a</w:t>
      </w:r>
      <w:r w:rsidR="004505B7">
        <w:rPr>
          <w:rFonts w:asciiTheme="minorHAnsi" w:hAnsiTheme="minorHAnsi" w:cstheme="minorHAnsi"/>
        </w:rPr>
        <w:t xml:space="preserve"> (CAS number </w:t>
      </w:r>
      <w:r w:rsidR="00B06D5B" w:rsidRPr="00B06D5B">
        <w:rPr>
          <w:rFonts w:asciiTheme="minorHAnsi" w:hAnsiTheme="minorHAnsi" w:cstheme="minorHAnsi"/>
        </w:rPr>
        <w:t>811-97-2</w:t>
      </w:r>
      <w:r w:rsidR="00B06D5B">
        <w:rPr>
          <w:rFonts w:asciiTheme="minorHAnsi" w:hAnsiTheme="minorHAnsi" w:cstheme="minorHAnsi"/>
        </w:rPr>
        <w:t>)</w:t>
      </w:r>
      <w:r w:rsidRPr="006D6142">
        <w:rPr>
          <w:rFonts w:asciiTheme="minorHAnsi" w:hAnsiTheme="minorHAnsi" w:cstheme="minorHAnsi"/>
        </w:rPr>
        <w:t xml:space="preserve"> and HFC-227ea</w:t>
      </w:r>
      <w:r w:rsidR="00B06D5B">
        <w:rPr>
          <w:rFonts w:asciiTheme="minorHAnsi" w:hAnsiTheme="minorHAnsi" w:cstheme="minorHAnsi"/>
        </w:rPr>
        <w:t xml:space="preserve"> (CAS number </w:t>
      </w:r>
      <w:r w:rsidR="005742F1" w:rsidRPr="005742F1">
        <w:rPr>
          <w:rFonts w:asciiTheme="minorHAnsi" w:hAnsiTheme="minorHAnsi" w:cstheme="minorHAnsi"/>
        </w:rPr>
        <w:t>431-89-0</w:t>
      </w:r>
      <w:r w:rsidR="005742F1">
        <w:rPr>
          <w:rFonts w:asciiTheme="minorHAnsi" w:hAnsiTheme="minorHAnsi" w:cstheme="minorHAnsi"/>
        </w:rPr>
        <w:t>)</w:t>
      </w:r>
      <w:r w:rsidR="00142E97" w:rsidRPr="005742F1">
        <w:rPr>
          <w:rFonts w:asciiTheme="minorHAnsi" w:hAnsiTheme="minorHAnsi" w:cstheme="minorHAnsi"/>
        </w:rPr>
        <w:t xml:space="preserve"> </w:t>
      </w:r>
      <w:r w:rsidR="00142E97">
        <w:rPr>
          <w:rFonts w:asciiTheme="minorHAnsi" w:hAnsiTheme="minorHAnsi" w:cstheme="minorHAnsi"/>
        </w:rPr>
        <w:t>as medical propellants (“existing medical propellants”)</w:t>
      </w:r>
      <w:r w:rsidRPr="006D6142">
        <w:rPr>
          <w:rFonts w:asciiTheme="minorHAnsi" w:hAnsiTheme="minorHAnsi" w:cstheme="minorHAnsi"/>
        </w:rPr>
        <w:t xml:space="preserve"> </w:t>
      </w:r>
      <w:r w:rsidRPr="00142E97">
        <w:rPr>
          <w:rFonts w:asciiTheme="minorHAnsi" w:hAnsiTheme="minorHAnsi" w:cstheme="minorHAnsi"/>
          <w:b/>
          <w:bCs/>
          <w:u w:val="single"/>
        </w:rPr>
        <w:t>and</w:t>
      </w:r>
      <w:r w:rsidRPr="006D6142">
        <w:rPr>
          <w:rFonts w:asciiTheme="minorHAnsi" w:hAnsiTheme="minorHAnsi" w:cstheme="minorHAnsi"/>
        </w:rPr>
        <w:t xml:space="preserve"> </w:t>
      </w:r>
    </w:p>
    <w:p w14:paraId="7287944E" w14:textId="3DCBE1C1" w:rsidR="00CD0FB4" w:rsidRDefault="00460A89">
      <w:pPr>
        <w:pStyle w:val="ListParagraph"/>
        <w:numPr>
          <w:ilvl w:val="1"/>
          <w:numId w:val="3"/>
        </w:numPr>
        <w:jc w:val="both"/>
        <w:rPr>
          <w:rFonts w:asciiTheme="minorHAnsi" w:hAnsiTheme="minorHAnsi" w:cstheme="minorHAnsi"/>
        </w:rPr>
      </w:pPr>
      <w:r>
        <w:rPr>
          <w:rFonts w:asciiTheme="minorHAnsi" w:hAnsiTheme="minorHAnsi" w:cstheme="minorHAnsi"/>
          <w:b/>
          <w:bCs/>
          <w:u w:val="single"/>
        </w:rPr>
        <w:t>a</w:t>
      </w:r>
      <w:r w:rsidR="002F0E52">
        <w:rPr>
          <w:rFonts w:asciiTheme="minorHAnsi" w:hAnsiTheme="minorHAnsi" w:cstheme="minorHAnsi"/>
          <w:b/>
          <w:bCs/>
          <w:u w:val="single"/>
        </w:rPr>
        <w:t xml:space="preserve"> </w:t>
      </w:r>
      <w:r w:rsidR="00740324">
        <w:rPr>
          <w:rFonts w:asciiTheme="minorHAnsi" w:hAnsiTheme="minorHAnsi" w:cstheme="minorHAnsi"/>
          <w:b/>
          <w:bCs/>
          <w:u w:val="single"/>
        </w:rPr>
        <w:t>permanent exemption</w:t>
      </w:r>
      <w:r>
        <w:rPr>
          <w:rFonts w:asciiTheme="minorHAnsi" w:hAnsiTheme="minorHAnsi" w:cstheme="minorHAnsi"/>
          <w:b/>
          <w:bCs/>
          <w:u w:val="single"/>
        </w:rPr>
        <w:t xml:space="preserve"> or </w:t>
      </w:r>
      <w:r w:rsidR="00740324">
        <w:rPr>
          <w:rFonts w:asciiTheme="minorHAnsi" w:hAnsiTheme="minorHAnsi" w:cstheme="minorHAnsi"/>
          <w:b/>
          <w:bCs/>
          <w:u w:val="single"/>
        </w:rPr>
        <w:t>time-unlimited derogation</w:t>
      </w:r>
      <w:r w:rsidR="002F0E52">
        <w:rPr>
          <w:rFonts w:asciiTheme="minorHAnsi" w:hAnsiTheme="minorHAnsi" w:cstheme="minorHAnsi"/>
          <w:b/>
          <w:bCs/>
          <w:u w:val="single"/>
        </w:rPr>
        <w:t xml:space="preserve"> </w:t>
      </w:r>
      <w:r w:rsidR="00142E97">
        <w:rPr>
          <w:rFonts w:asciiTheme="minorHAnsi" w:hAnsiTheme="minorHAnsi" w:cstheme="minorHAnsi"/>
          <w:b/>
          <w:bCs/>
          <w:u w:val="single"/>
        </w:rPr>
        <w:t>from the proposal</w:t>
      </w:r>
      <w:r w:rsidR="00142E97">
        <w:rPr>
          <w:rFonts w:asciiTheme="minorHAnsi" w:hAnsiTheme="minorHAnsi" w:cstheme="minorHAnsi"/>
        </w:rPr>
        <w:t xml:space="preserve"> of</w:t>
      </w:r>
      <w:r w:rsidR="00CD0FB4" w:rsidRPr="006D6142">
        <w:rPr>
          <w:rFonts w:asciiTheme="minorHAnsi" w:hAnsiTheme="minorHAnsi" w:cstheme="minorHAnsi"/>
        </w:rPr>
        <w:t xml:space="preserve"> HFO-1234ze(E)</w:t>
      </w:r>
      <w:r w:rsidR="004C7F09">
        <w:rPr>
          <w:rFonts w:asciiTheme="minorHAnsi" w:hAnsiTheme="minorHAnsi" w:cstheme="minorHAnsi"/>
        </w:rPr>
        <w:t xml:space="preserve"> (CAS number </w:t>
      </w:r>
      <w:r w:rsidR="004C7F09" w:rsidRPr="004C7F09">
        <w:rPr>
          <w:rFonts w:asciiTheme="minorHAnsi" w:hAnsiTheme="minorHAnsi" w:cstheme="minorHAnsi"/>
        </w:rPr>
        <w:t>29118-24-9</w:t>
      </w:r>
      <w:r w:rsidR="004C7F09">
        <w:rPr>
          <w:rFonts w:asciiTheme="minorHAnsi" w:hAnsiTheme="minorHAnsi" w:cstheme="minorHAnsi"/>
        </w:rPr>
        <w:t>)</w:t>
      </w:r>
      <w:r w:rsidR="00CD0FB4" w:rsidRPr="006D6142">
        <w:rPr>
          <w:rFonts w:asciiTheme="minorHAnsi" w:hAnsiTheme="minorHAnsi" w:cstheme="minorHAnsi"/>
        </w:rPr>
        <w:t xml:space="preserve"> as </w:t>
      </w:r>
      <w:r w:rsidR="00142E97">
        <w:rPr>
          <w:rFonts w:asciiTheme="minorHAnsi" w:hAnsiTheme="minorHAnsi" w:cstheme="minorHAnsi"/>
        </w:rPr>
        <w:t xml:space="preserve">a </w:t>
      </w:r>
      <w:r w:rsidR="00CD0FB4" w:rsidRPr="006D6142">
        <w:rPr>
          <w:rFonts w:asciiTheme="minorHAnsi" w:hAnsiTheme="minorHAnsi" w:cstheme="minorHAnsi"/>
        </w:rPr>
        <w:t>medical propellant</w:t>
      </w:r>
      <w:r w:rsidR="00142E97">
        <w:rPr>
          <w:rFonts w:asciiTheme="minorHAnsi" w:hAnsiTheme="minorHAnsi" w:cstheme="minorHAnsi"/>
        </w:rPr>
        <w:t xml:space="preserve"> (“future medical propellant”)</w:t>
      </w:r>
      <w:r w:rsidR="00CD0FB4" w:rsidRPr="006D6142">
        <w:rPr>
          <w:rFonts w:asciiTheme="minorHAnsi" w:hAnsiTheme="minorHAnsi" w:cstheme="minorHAnsi"/>
        </w:rPr>
        <w:t>.</w:t>
      </w:r>
    </w:p>
    <w:p w14:paraId="4CA51ECB" w14:textId="77777777" w:rsidR="009F2B37" w:rsidRPr="009F2B37" w:rsidRDefault="009F2B37" w:rsidP="009F2B37">
      <w:pPr>
        <w:ind w:left="1080"/>
        <w:jc w:val="both"/>
        <w:rPr>
          <w:rFonts w:asciiTheme="minorHAnsi" w:hAnsiTheme="minorHAnsi" w:cstheme="minorHAnsi"/>
        </w:rPr>
      </w:pPr>
    </w:p>
    <w:p w14:paraId="71A075E5" w14:textId="7779C74A" w:rsidR="00142E97" w:rsidRDefault="00840367" w:rsidP="00142E97">
      <w:pPr>
        <w:ind w:left="720"/>
        <w:jc w:val="both"/>
        <w:rPr>
          <w:rFonts w:asciiTheme="minorHAnsi" w:hAnsiTheme="minorHAnsi" w:cstheme="minorHAnsi"/>
        </w:rPr>
      </w:pPr>
      <w:r>
        <w:rPr>
          <w:rFonts w:asciiTheme="minorHAnsi" w:hAnsiTheme="minorHAnsi" w:cstheme="minorHAnsi"/>
        </w:rPr>
        <w:t xml:space="preserve">Please note that this </w:t>
      </w:r>
      <w:r w:rsidR="00142E97">
        <w:rPr>
          <w:rFonts w:asciiTheme="minorHAnsi" w:hAnsiTheme="minorHAnsi" w:cstheme="minorHAnsi"/>
        </w:rPr>
        <w:t xml:space="preserve">submission </w:t>
      </w:r>
      <w:r w:rsidR="009C69B6">
        <w:rPr>
          <w:rFonts w:asciiTheme="minorHAnsi" w:hAnsiTheme="minorHAnsi" w:cstheme="minorHAnsi"/>
        </w:rPr>
        <w:t xml:space="preserve">addresses two categories of propellants – </w:t>
      </w:r>
      <w:r w:rsidR="009C69B6" w:rsidRPr="009F2B37">
        <w:rPr>
          <w:rFonts w:asciiTheme="minorHAnsi" w:hAnsiTheme="minorHAnsi" w:cstheme="minorHAnsi"/>
          <w:i/>
          <w:iCs/>
        </w:rPr>
        <w:t>existing and future</w:t>
      </w:r>
      <w:r w:rsidR="009C69B6">
        <w:rPr>
          <w:rFonts w:asciiTheme="minorHAnsi" w:hAnsiTheme="minorHAnsi" w:cstheme="minorHAnsi"/>
        </w:rPr>
        <w:t>.  The issues and considerations are similar in some aspects</w:t>
      </w:r>
      <w:r w:rsidR="009F2B37">
        <w:rPr>
          <w:rFonts w:asciiTheme="minorHAnsi" w:hAnsiTheme="minorHAnsi" w:cstheme="minorHAnsi"/>
        </w:rPr>
        <w:t>,</w:t>
      </w:r>
      <w:r w:rsidR="009C69B6">
        <w:rPr>
          <w:rFonts w:asciiTheme="minorHAnsi" w:hAnsiTheme="minorHAnsi" w:cstheme="minorHAnsi"/>
        </w:rPr>
        <w:t xml:space="preserve"> but distinguishable in others</w:t>
      </w:r>
      <w:r w:rsidR="00D930BE">
        <w:rPr>
          <w:rFonts w:asciiTheme="minorHAnsi" w:hAnsiTheme="minorHAnsi" w:cstheme="minorHAnsi"/>
        </w:rPr>
        <w:t>, as we outline below.</w:t>
      </w:r>
      <w:r w:rsidR="009F2B37">
        <w:rPr>
          <w:rFonts w:asciiTheme="minorHAnsi" w:hAnsiTheme="minorHAnsi" w:cstheme="minorHAnsi"/>
        </w:rPr>
        <w:t xml:space="preserve">  </w:t>
      </w:r>
      <w:r w:rsidR="009C69B6">
        <w:rPr>
          <w:rFonts w:asciiTheme="minorHAnsi" w:hAnsiTheme="minorHAnsi" w:cstheme="minorHAnsi"/>
        </w:rPr>
        <w:t xml:space="preserve">One important distinction is that the two existing medical propellants – HFC-134a and HFC-227ea – are </w:t>
      </w:r>
      <w:r w:rsidR="00D930BE">
        <w:rPr>
          <w:rFonts w:asciiTheme="minorHAnsi" w:hAnsiTheme="minorHAnsi" w:cstheme="minorHAnsi"/>
        </w:rPr>
        <w:t xml:space="preserve">already </w:t>
      </w:r>
      <w:r w:rsidR="009C69B6">
        <w:rPr>
          <w:rFonts w:asciiTheme="minorHAnsi" w:hAnsiTheme="minorHAnsi" w:cstheme="minorHAnsi"/>
        </w:rPr>
        <w:t>subject to policies and regulations aimed at phasing them down over the next several years in light of</w:t>
      </w:r>
      <w:r w:rsidR="00D930BE">
        <w:rPr>
          <w:rFonts w:asciiTheme="minorHAnsi" w:hAnsiTheme="minorHAnsi" w:cstheme="minorHAnsi"/>
        </w:rPr>
        <w:t xml:space="preserve"> their carbon footprint and</w:t>
      </w:r>
      <w:r w:rsidR="009C69B6">
        <w:rPr>
          <w:rFonts w:asciiTheme="minorHAnsi" w:hAnsiTheme="minorHAnsi" w:cstheme="minorHAnsi"/>
        </w:rPr>
        <w:t xml:space="preserve"> impacts to climate</w:t>
      </w:r>
      <w:r w:rsidR="00B1612E">
        <w:rPr>
          <w:rStyle w:val="EndnoteReference"/>
          <w:rFonts w:asciiTheme="minorHAnsi" w:hAnsiTheme="minorHAnsi" w:cstheme="minorHAnsi"/>
        </w:rPr>
        <w:endnoteReference w:id="2"/>
      </w:r>
      <w:r w:rsidR="00B1612E">
        <w:rPr>
          <w:rFonts w:asciiTheme="minorHAnsi" w:hAnsiTheme="minorHAnsi" w:cstheme="minorHAnsi"/>
          <w:vertAlign w:val="superscript"/>
        </w:rPr>
        <w:t xml:space="preserve">, </w:t>
      </w:r>
      <w:r w:rsidR="00B1612E">
        <w:rPr>
          <w:rStyle w:val="EndnoteReference"/>
          <w:rFonts w:asciiTheme="minorHAnsi" w:hAnsiTheme="minorHAnsi" w:cstheme="minorHAnsi"/>
        </w:rPr>
        <w:endnoteReference w:id="3"/>
      </w:r>
      <w:r w:rsidR="009C69B6">
        <w:rPr>
          <w:rFonts w:asciiTheme="minorHAnsi" w:hAnsiTheme="minorHAnsi" w:cstheme="minorHAnsi"/>
        </w:rPr>
        <w:t xml:space="preserve">. </w:t>
      </w:r>
      <w:r w:rsidR="009F2B37">
        <w:rPr>
          <w:rFonts w:asciiTheme="minorHAnsi" w:hAnsiTheme="minorHAnsi" w:cstheme="minorHAnsi"/>
        </w:rPr>
        <w:t xml:space="preserve">  Therefore, their use by 2030 should be substantially reduced in the European Union and on the decline, globally.  </w:t>
      </w:r>
      <w:r w:rsidR="009C69B6">
        <w:rPr>
          <w:rFonts w:asciiTheme="minorHAnsi" w:hAnsiTheme="minorHAnsi" w:cstheme="minorHAnsi"/>
        </w:rPr>
        <w:t xml:space="preserve"> HFO-1234ze</w:t>
      </w:r>
      <w:r>
        <w:rPr>
          <w:rFonts w:asciiTheme="minorHAnsi" w:hAnsiTheme="minorHAnsi" w:cstheme="minorHAnsi"/>
        </w:rPr>
        <w:t>(E)</w:t>
      </w:r>
      <w:r w:rsidR="009C69B6">
        <w:rPr>
          <w:rFonts w:asciiTheme="minorHAnsi" w:hAnsiTheme="minorHAnsi" w:cstheme="minorHAnsi"/>
        </w:rPr>
        <w:t xml:space="preserve"> </w:t>
      </w:r>
      <w:r w:rsidR="00C27E98">
        <w:rPr>
          <w:rFonts w:asciiTheme="minorHAnsi" w:hAnsiTheme="minorHAnsi" w:cstheme="minorHAnsi"/>
        </w:rPr>
        <w:t>and HFC-152a</w:t>
      </w:r>
      <w:r w:rsidR="0070114F">
        <w:rPr>
          <w:rFonts w:asciiTheme="minorHAnsi" w:hAnsiTheme="minorHAnsi" w:cstheme="minorHAnsi"/>
        </w:rPr>
        <w:t xml:space="preserve"> (CAS number </w:t>
      </w:r>
      <w:r w:rsidR="0070114F" w:rsidRPr="001E4A34">
        <w:rPr>
          <w:rFonts w:asciiTheme="minorHAnsi" w:hAnsiTheme="minorHAnsi" w:cstheme="minorHAnsi"/>
        </w:rPr>
        <w:t>75-37-6</w:t>
      </w:r>
      <w:r w:rsidR="0070114F">
        <w:rPr>
          <w:rFonts w:asciiTheme="minorHAnsi" w:hAnsiTheme="minorHAnsi" w:cstheme="minorHAnsi"/>
        </w:rPr>
        <w:t>)</w:t>
      </w:r>
      <w:r w:rsidR="00C27E98">
        <w:rPr>
          <w:rFonts w:asciiTheme="minorHAnsi" w:hAnsiTheme="minorHAnsi" w:cstheme="minorHAnsi"/>
        </w:rPr>
        <w:t xml:space="preserve"> are </w:t>
      </w:r>
      <w:r w:rsidR="009C69B6">
        <w:rPr>
          <w:rFonts w:asciiTheme="minorHAnsi" w:hAnsiTheme="minorHAnsi" w:cstheme="minorHAnsi"/>
        </w:rPr>
        <w:t>new propellant</w:t>
      </w:r>
      <w:r w:rsidR="00C27E98">
        <w:rPr>
          <w:rFonts w:asciiTheme="minorHAnsi" w:hAnsiTheme="minorHAnsi" w:cstheme="minorHAnsi"/>
        </w:rPr>
        <w:t>s</w:t>
      </w:r>
      <w:r w:rsidR="009C69B6">
        <w:rPr>
          <w:rFonts w:asciiTheme="minorHAnsi" w:hAnsiTheme="minorHAnsi" w:cstheme="minorHAnsi"/>
        </w:rPr>
        <w:t xml:space="preserve"> and</w:t>
      </w:r>
      <w:r>
        <w:rPr>
          <w:rFonts w:asciiTheme="minorHAnsi" w:hAnsiTheme="minorHAnsi" w:cstheme="minorHAnsi"/>
        </w:rPr>
        <w:t xml:space="preserve"> </w:t>
      </w:r>
      <w:r w:rsidR="00C27E98">
        <w:rPr>
          <w:rFonts w:asciiTheme="minorHAnsi" w:hAnsiTheme="minorHAnsi" w:cstheme="minorHAnsi"/>
        </w:rPr>
        <w:t>are potentially</w:t>
      </w:r>
      <w:r w:rsidR="009C69B6">
        <w:rPr>
          <w:rFonts w:asciiTheme="minorHAnsi" w:hAnsiTheme="minorHAnsi" w:cstheme="minorHAnsi"/>
        </w:rPr>
        <w:t xml:space="preserve"> important solutions to </w:t>
      </w:r>
      <w:r>
        <w:rPr>
          <w:rFonts w:asciiTheme="minorHAnsi" w:hAnsiTheme="minorHAnsi" w:cstheme="minorHAnsi"/>
        </w:rPr>
        <w:t xml:space="preserve">delivering lower carbon </w:t>
      </w:r>
      <w:r w:rsidR="00E859F7">
        <w:rPr>
          <w:rFonts w:asciiTheme="minorHAnsi" w:hAnsiTheme="minorHAnsi" w:cstheme="minorHAnsi"/>
        </w:rPr>
        <w:t xml:space="preserve">footprint </w:t>
      </w:r>
      <w:r>
        <w:rPr>
          <w:rFonts w:asciiTheme="minorHAnsi" w:hAnsiTheme="minorHAnsi" w:cstheme="minorHAnsi"/>
        </w:rPr>
        <w:t>respiratory care for the foreseeable future</w:t>
      </w:r>
      <w:r w:rsidR="00B1612E">
        <w:rPr>
          <w:rStyle w:val="EndnoteReference"/>
          <w:rFonts w:asciiTheme="minorHAnsi" w:hAnsiTheme="minorHAnsi" w:cstheme="minorHAnsi"/>
        </w:rPr>
        <w:endnoteReference w:id="4"/>
      </w:r>
      <w:r w:rsidR="00884D27">
        <w:rPr>
          <w:rFonts w:asciiTheme="minorHAnsi" w:hAnsiTheme="minorHAnsi" w:cstheme="minorHAnsi"/>
          <w:vertAlign w:val="superscript"/>
        </w:rPr>
        <w:t xml:space="preserve">, </w:t>
      </w:r>
      <w:r w:rsidR="00884D27">
        <w:rPr>
          <w:rStyle w:val="EndnoteReference"/>
          <w:rFonts w:asciiTheme="minorHAnsi" w:hAnsiTheme="minorHAnsi" w:cstheme="minorHAnsi"/>
        </w:rPr>
        <w:endnoteReference w:id="5"/>
      </w:r>
      <w:r w:rsidR="009C69B6">
        <w:rPr>
          <w:rFonts w:asciiTheme="minorHAnsi" w:hAnsiTheme="minorHAnsi" w:cstheme="minorHAnsi"/>
        </w:rPr>
        <w:t xml:space="preserve">.  </w:t>
      </w:r>
      <w:r w:rsidR="00B4442F">
        <w:rPr>
          <w:rFonts w:asciiTheme="minorHAnsi" w:hAnsiTheme="minorHAnsi" w:cstheme="minorHAnsi"/>
        </w:rPr>
        <w:t xml:space="preserve">HFC-152a is not in the scope of the ECHA REACH PFAS proposal. </w:t>
      </w:r>
    </w:p>
    <w:p w14:paraId="7AE95FBD" w14:textId="43C2515A" w:rsidR="005A165F" w:rsidRDefault="00381B5A">
      <w:pPr>
        <w:pStyle w:val="BodyText"/>
        <w:numPr>
          <w:ilvl w:val="0"/>
          <w:numId w:val="3"/>
        </w:numPr>
        <w:jc w:val="both"/>
        <w:rPr>
          <w:rFonts w:cstheme="minorHAnsi"/>
          <w:lang w:val="en-GB"/>
        </w:rPr>
      </w:pPr>
      <w:r w:rsidRPr="004D26AC">
        <w:rPr>
          <w:rFonts w:cstheme="minorHAnsi"/>
          <w:lang w:val="en-GB"/>
        </w:rPr>
        <w:lastRenderedPageBreak/>
        <w:t xml:space="preserve">The ECHA REACH </w:t>
      </w:r>
      <w:r w:rsidR="000D3946" w:rsidRPr="00B17B10">
        <w:rPr>
          <w:rFonts w:cstheme="minorHAnsi"/>
        </w:rPr>
        <w:t>proposal</w:t>
      </w:r>
      <w:r w:rsidR="00597E0F" w:rsidRPr="004D26AC">
        <w:rPr>
          <w:rFonts w:cstheme="minorHAnsi"/>
          <w:lang w:val="en-GB"/>
        </w:rPr>
        <w:t xml:space="preserve"> states in Table 8 (pages 100-101) that alternatives/substitutes are readily available for</w:t>
      </w:r>
      <w:r w:rsidR="005E0842" w:rsidRPr="004D26AC">
        <w:rPr>
          <w:rFonts w:cstheme="minorHAnsi"/>
          <w:lang w:val="en-GB"/>
        </w:rPr>
        <w:t xml:space="preserve"> MDIs (also known as pressuri</w:t>
      </w:r>
      <w:r w:rsidR="00B14CDD" w:rsidRPr="004D26AC">
        <w:rPr>
          <w:rFonts w:cstheme="minorHAnsi"/>
          <w:lang w:val="en-GB"/>
        </w:rPr>
        <w:t>s</w:t>
      </w:r>
      <w:r w:rsidR="005E0842" w:rsidRPr="004D26AC">
        <w:rPr>
          <w:rFonts w:cstheme="minorHAnsi"/>
          <w:lang w:val="en-GB"/>
        </w:rPr>
        <w:t>ed MDIs, or</w:t>
      </w:r>
      <w:r w:rsidR="00597E0F" w:rsidRPr="004D26AC">
        <w:rPr>
          <w:rFonts w:cstheme="minorHAnsi"/>
          <w:lang w:val="en-GB"/>
        </w:rPr>
        <w:t xml:space="preserve"> pMDIs</w:t>
      </w:r>
      <w:r w:rsidR="005E0842" w:rsidRPr="004D26AC">
        <w:rPr>
          <w:rFonts w:cstheme="minorHAnsi"/>
          <w:lang w:val="en-GB"/>
        </w:rPr>
        <w:t>)</w:t>
      </w:r>
      <w:r w:rsidR="00597E0F" w:rsidRPr="004D26AC">
        <w:rPr>
          <w:rFonts w:cstheme="minorHAnsi"/>
          <w:lang w:val="en-GB"/>
        </w:rPr>
        <w:t xml:space="preserve"> and the ban of medical propellants would have “likely very small costs” and would not lead to “additional administrative costs for industry or authorities.”  </w:t>
      </w:r>
      <w:r w:rsidR="005A165F" w:rsidRPr="004D26AC">
        <w:rPr>
          <w:rFonts w:cstheme="minorHAnsi"/>
          <w:lang w:val="en-GB"/>
        </w:rPr>
        <w:t xml:space="preserve">The proposal further concludes that </w:t>
      </w:r>
      <w:r w:rsidRPr="004D26AC">
        <w:rPr>
          <w:rFonts w:cstheme="minorHAnsi"/>
          <w:lang w:val="en-GB"/>
        </w:rPr>
        <w:t>“drop in substitute</w:t>
      </w:r>
      <w:r w:rsidR="00A105CE" w:rsidRPr="004D26AC">
        <w:rPr>
          <w:rFonts w:cstheme="minorHAnsi"/>
          <w:lang w:val="en-GB"/>
        </w:rPr>
        <w:t>[s]</w:t>
      </w:r>
      <w:r w:rsidRPr="004D26AC">
        <w:rPr>
          <w:rFonts w:cstheme="minorHAnsi"/>
          <w:lang w:val="en-GB"/>
        </w:rPr>
        <w:t>” exist for HFC-134a and HFC-227ea</w:t>
      </w:r>
      <w:r w:rsidR="00A479D2" w:rsidRPr="004D26AC">
        <w:rPr>
          <w:rFonts w:cstheme="minorHAnsi"/>
          <w:lang w:val="en-GB"/>
        </w:rPr>
        <w:t xml:space="preserve"> as medical propellants in pMDIs</w:t>
      </w:r>
      <w:r w:rsidR="007F4FC5" w:rsidRPr="004D26AC">
        <w:rPr>
          <w:rFonts w:cstheme="minorHAnsi"/>
          <w:color w:val="FF0000"/>
          <w:lang w:val="en-GB"/>
        </w:rPr>
        <w:t xml:space="preserve"> </w:t>
      </w:r>
      <w:r w:rsidR="007F4FC5" w:rsidRPr="004D26AC">
        <w:rPr>
          <w:rFonts w:cstheme="minorHAnsi"/>
          <w:lang w:val="en-GB"/>
        </w:rPr>
        <w:t>(page 100)</w:t>
      </w:r>
      <w:r w:rsidR="00A479D2" w:rsidRPr="004D26AC">
        <w:rPr>
          <w:rFonts w:cstheme="minorHAnsi"/>
          <w:lang w:val="en-GB"/>
        </w:rPr>
        <w:t>.  Th</w:t>
      </w:r>
      <w:r w:rsidR="005A165F" w:rsidRPr="004D26AC">
        <w:rPr>
          <w:rFonts w:cstheme="minorHAnsi"/>
          <w:lang w:val="en-GB"/>
        </w:rPr>
        <w:t>ese statements and</w:t>
      </w:r>
      <w:r w:rsidR="00A479D2" w:rsidRPr="004D26AC">
        <w:rPr>
          <w:rFonts w:cstheme="minorHAnsi"/>
          <w:lang w:val="en-GB"/>
        </w:rPr>
        <w:t xml:space="preserve"> conclusio</w:t>
      </w:r>
      <w:r w:rsidR="005A165F" w:rsidRPr="004D26AC">
        <w:rPr>
          <w:rFonts w:cstheme="minorHAnsi"/>
          <w:lang w:val="en-GB"/>
        </w:rPr>
        <w:t>ns are</w:t>
      </w:r>
      <w:r w:rsidR="00A479D2" w:rsidRPr="004D26AC">
        <w:rPr>
          <w:rFonts w:cstheme="minorHAnsi"/>
          <w:lang w:val="en-GB"/>
        </w:rPr>
        <w:t xml:space="preserve"> not supported by experience</w:t>
      </w:r>
      <w:r w:rsidR="005A165F" w:rsidRPr="004D26AC">
        <w:rPr>
          <w:rFonts w:cstheme="minorHAnsi"/>
          <w:lang w:val="en-GB"/>
        </w:rPr>
        <w:t>, evidence</w:t>
      </w:r>
      <w:r w:rsidR="00A479D2" w:rsidRPr="004D26AC">
        <w:rPr>
          <w:rFonts w:cstheme="minorHAnsi"/>
          <w:lang w:val="en-GB"/>
        </w:rPr>
        <w:t xml:space="preserve"> </w:t>
      </w:r>
      <w:r w:rsidR="002F0E52">
        <w:rPr>
          <w:rFonts w:cstheme="minorHAnsi"/>
          <w:lang w:val="en-GB"/>
        </w:rPr>
        <w:t>or</w:t>
      </w:r>
      <w:r w:rsidR="00A479D2" w:rsidRPr="004D26AC">
        <w:rPr>
          <w:rFonts w:cstheme="minorHAnsi"/>
          <w:lang w:val="en-GB"/>
        </w:rPr>
        <w:t xml:space="preserve"> data.  </w:t>
      </w:r>
      <w:r w:rsidR="00C6454E">
        <w:rPr>
          <w:rFonts w:cstheme="minorHAnsi"/>
          <w:lang w:val="en-GB"/>
        </w:rPr>
        <w:t>The two future a</w:t>
      </w:r>
      <w:r w:rsidR="005A165F" w:rsidRPr="004D26AC">
        <w:rPr>
          <w:rFonts w:cstheme="minorHAnsi"/>
          <w:lang w:val="en-GB"/>
        </w:rPr>
        <w:t>lternative</w:t>
      </w:r>
      <w:r w:rsidR="00C6454E">
        <w:rPr>
          <w:rFonts w:cstheme="minorHAnsi"/>
          <w:lang w:val="en-GB"/>
        </w:rPr>
        <w:t xml:space="preserve"> propellants</w:t>
      </w:r>
      <w:r w:rsidR="00363452">
        <w:rPr>
          <w:rFonts w:cstheme="minorHAnsi"/>
          <w:lang w:val="en-GB"/>
        </w:rPr>
        <w:t xml:space="preserve"> (HFO 1234ze(E) and HFC-152a)</w:t>
      </w:r>
      <w:r w:rsidR="005A165F" w:rsidRPr="004D26AC">
        <w:rPr>
          <w:rFonts w:cstheme="minorHAnsi"/>
          <w:lang w:val="en-GB"/>
        </w:rPr>
        <w:t xml:space="preserve"> are </w:t>
      </w:r>
      <w:r w:rsidR="005A165F" w:rsidRPr="004D26AC">
        <w:rPr>
          <w:rFonts w:cstheme="minorHAnsi"/>
          <w:u w:val="single"/>
          <w:lang w:val="en-GB"/>
        </w:rPr>
        <w:t>not</w:t>
      </w:r>
      <w:r w:rsidR="005A165F" w:rsidRPr="004D26AC">
        <w:rPr>
          <w:rFonts w:cstheme="minorHAnsi"/>
          <w:lang w:val="en-GB"/>
        </w:rPr>
        <w:t xml:space="preserve"> currently available</w:t>
      </w:r>
      <w:r w:rsidR="008457C1" w:rsidRPr="004D26AC">
        <w:rPr>
          <w:rFonts w:cstheme="minorHAnsi"/>
          <w:lang w:val="en-GB"/>
        </w:rPr>
        <w:t xml:space="preserve"> for patient use</w:t>
      </w:r>
      <w:r w:rsidR="005A165F" w:rsidRPr="004D26AC">
        <w:rPr>
          <w:rFonts w:cstheme="minorHAnsi"/>
          <w:lang w:val="en-GB"/>
        </w:rPr>
        <w:t xml:space="preserve">.  Further, </w:t>
      </w:r>
      <w:r w:rsidRPr="004D26AC">
        <w:rPr>
          <w:rFonts w:cstheme="minorHAnsi"/>
          <w:lang w:val="en-GB"/>
        </w:rPr>
        <w:t>pMDIs are complex devices and medical propellants mus</w:t>
      </w:r>
      <w:r w:rsidR="00A479D2" w:rsidRPr="004D26AC">
        <w:rPr>
          <w:rFonts w:cstheme="minorHAnsi"/>
          <w:lang w:val="en-GB"/>
        </w:rPr>
        <w:t xml:space="preserve">t meet a specific </w:t>
      </w:r>
      <w:r w:rsidR="008307AC" w:rsidRPr="004D26AC">
        <w:rPr>
          <w:rFonts w:cstheme="minorHAnsi"/>
          <w:lang w:val="en-GB"/>
        </w:rPr>
        <w:t>range of</w:t>
      </w:r>
      <w:r w:rsidR="00C6454E">
        <w:rPr>
          <w:rFonts w:cstheme="minorHAnsi"/>
          <w:lang w:val="en-GB"/>
        </w:rPr>
        <w:t xml:space="preserve"> technical performance characteristics to</w:t>
      </w:r>
      <w:r w:rsidR="008307AC" w:rsidRPr="004D26AC">
        <w:rPr>
          <w:rFonts w:cstheme="minorHAnsi"/>
          <w:lang w:val="en-GB"/>
        </w:rPr>
        <w:t xml:space="preserve"> be safe and effective</w:t>
      </w:r>
      <w:r w:rsidR="00E55D61" w:rsidRPr="004D26AC">
        <w:rPr>
          <w:rFonts w:cstheme="minorHAnsi"/>
          <w:lang w:val="en-GB"/>
        </w:rPr>
        <w:t>ly deliver consistent doses of life-saving medicines</w:t>
      </w:r>
      <w:r w:rsidR="008307AC" w:rsidRPr="004D26AC">
        <w:rPr>
          <w:rFonts w:cstheme="minorHAnsi"/>
          <w:lang w:val="en-GB"/>
        </w:rPr>
        <w:t xml:space="preserve"> for patients.</w:t>
      </w:r>
      <w:r w:rsidR="00373ABA" w:rsidRPr="004D26AC">
        <w:rPr>
          <w:rFonts w:cstheme="minorHAnsi"/>
          <w:lang w:val="en-GB"/>
        </w:rPr>
        <w:t xml:space="preserve">  </w:t>
      </w:r>
      <w:r w:rsidR="005A165F" w:rsidRPr="004D26AC">
        <w:rPr>
          <w:rFonts w:cstheme="minorHAnsi"/>
          <w:lang w:val="en-GB"/>
        </w:rPr>
        <w:t>A new propellant cannot simply be “dropped in.”</w:t>
      </w:r>
      <w:r w:rsidR="007956FA">
        <w:rPr>
          <w:rFonts w:cstheme="minorHAnsi"/>
          <w:lang w:val="en-GB"/>
        </w:rPr>
        <w:t xml:space="preserve">  As indicated by the number and complexity of the studies discussed in Section 2, significant development work is required in order to use alternative propellants.  This results in regulatory burden for which sufficient time and certainty must be given.</w:t>
      </w:r>
      <w:r w:rsidR="005A165F" w:rsidRPr="004D26AC">
        <w:rPr>
          <w:rFonts w:cstheme="minorHAnsi"/>
          <w:lang w:val="en-GB"/>
        </w:rPr>
        <w:t xml:space="preserve"> </w:t>
      </w:r>
      <w:r w:rsidR="00561D96" w:rsidRPr="004D26AC">
        <w:rPr>
          <w:rFonts w:cstheme="minorHAnsi"/>
          <w:lang w:val="en-GB"/>
        </w:rPr>
        <w:t xml:space="preserve"> </w:t>
      </w:r>
      <w:r w:rsidR="007956FA">
        <w:rPr>
          <w:rFonts w:cstheme="minorHAnsi"/>
          <w:lang w:val="en-GB"/>
        </w:rPr>
        <w:t xml:space="preserve">Developing </w:t>
      </w:r>
      <w:r w:rsidR="00373ABA" w:rsidRPr="004D26AC">
        <w:rPr>
          <w:rFonts w:cstheme="minorHAnsi"/>
          <w:lang w:val="en-GB"/>
        </w:rPr>
        <w:t xml:space="preserve">pMDIs to use a new propellant requires </w:t>
      </w:r>
      <w:r w:rsidR="00D507AA" w:rsidRPr="004D26AC">
        <w:rPr>
          <w:rFonts w:cstheme="minorHAnsi"/>
          <w:lang w:val="en-GB"/>
        </w:rPr>
        <w:t xml:space="preserve">careful review </w:t>
      </w:r>
      <w:r w:rsidR="003412BA" w:rsidRPr="004D26AC">
        <w:rPr>
          <w:rFonts w:cstheme="minorHAnsi"/>
          <w:lang w:val="en-GB"/>
        </w:rPr>
        <w:t xml:space="preserve">and testing </w:t>
      </w:r>
      <w:r w:rsidR="00D507AA" w:rsidRPr="004D26AC">
        <w:rPr>
          <w:rFonts w:cstheme="minorHAnsi"/>
          <w:lang w:val="en-GB"/>
        </w:rPr>
        <w:t xml:space="preserve">of a range of </w:t>
      </w:r>
      <w:r w:rsidR="00E55D61" w:rsidRPr="004D26AC">
        <w:rPr>
          <w:rFonts w:cstheme="minorHAnsi"/>
          <w:lang w:val="en-GB"/>
        </w:rPr>
        <w:t xml:space="preserve">several </w:t>
      </w:r>
      <w:r w:rsidR="00D507AA" w:rsidRPr="004D26AC">
        <w:rPr>
          <w:rFonts w:cstheme="minorHAnsi"/>
          <w:lang w:val="en-GB"/>
        </w:rPr>
        <w:t>aspects</w:t>
      </w:r>
      <w:r w:rsidR="00561D96" w:rsidRPr="004D26AC">
        <w:rPr>
          <w:rFonts w:cstheme="minorHAnsi"/>
          <w:lang w:val="en-GB"/>
        </w:rPr>
        <w:t xml:space="preserve"> and is subject to</w:t>
      </w:r>
      <w:r w:rsidR="00A13337">
        <w:rPr>
          <w:rFonts w:cstheme="minorHAnsi"/>
          <w:lang w:val="en-GB"/>
        </w:rPr>
        <w:t xml:space="preserve"> comprehensive</w:t>
      </w:r>
      <w:r w:rsidR="00561D96" w:rsidRPr="004D26AC">
        <w:rPr>
          <w:rFonts w:cstheme="minorHAnsi"/>
          <w:lang w:val="en-GB"/>
        </w:rPr>
        <w:t xml:space="preserve"> preclinical and clinical studies</w:t>
      </w:r>
      <w:r w:rsidR="00A13337">
        <w:rPr>
          <w:rFonts w:cstheme="minorHAnsi"/>
          <w:lang w:val="en-GB"/>
        </w:rPr>
        <w:t>, extensive product development studies inclusive of product stability and product characterisation tests</w:t>
      </w:r>
      <w:r w:rsidR="00561D96" w:rsidRPr="004D26AC">
        <w:rPr>
          <w:rFonts w:cstheme="minorHAnsi"/>
          <w:lang w:val="en-GB"/>
        </w:rPr>
        <w:t xml:space="preserve"> as well as re</w:t>
      </w:r>
      <w:r w:rsidR="006D6142" w:rsidRPr="004D26AC">
        <w:rPr>
          <w:rFonts w:cstheme="minorHAnsi"/>
          <w:lang w:val="en-GB"/>
        </w:rPr>
        <w:t>gulatory review and approval by the EMA</w:t>
      </w:r>
      <w:r w:rsidR="00C110EF">
        <w:rPr>
          <w:rFonts w:cstheme="minorHAnsi"/>
          <w:lang w:val="en-GB"/>
        </w:rPr>
        <w:t xml:space="preserve"> and other regulatory agencies</w:t>
      </w:r>
      <w:r w:rsidR="00D507AA" w:rsidRPr="004D26AC">
        <w:rPr>
          <w:rFonts w:cstheme="minorHAnsi"/>
          <w:lang w:val="en-GB"/>
        </w:rPr>
        <w:t xml:space="preserve">.  </w:t>
      </w:r>
      <w:r w:rsidR="006C68AF">
        <w:rPr>
          <w:rFonts w:cstheme="minorHAnsi"/>
          <w:lang w:val="en-GB"/>
        </w:rPr>
        <w:t xml:space="preserve">In addition, a comprehensive package of several toxicological studies on propellant should be provided to exclude safety issues and should be part of the application for marketing authorisation of new drugs.  </w:t>
      </w:r>
      <w:r w:rsidR="0063623B" w:rsidRPr="004D26AC">
        <w:rPr>
          <w:rFonts w:cstheme="minorHAnsi"/>
          <w:lang w:val="en-GB"/>
        </w:rPr>
        <w:t xml:space="preserve">Finally, the approach outlined in the proposal is inconsistent with the direct experience of the European Commission in the </w:t>
      </w:r>
      <w:r w:rsidR="003412BA" w:rsidRPr="004D26AC">
        <w:rPr>
          <w:rFonts w:cstheme="minorHAnsi"/>
          <w:lang w:val="en-GB"/>
        </w:rPr>
        <w:t xml:space="preserve">earlier propellant transition due to </w:t>
      </w:r>
      <w:r w:rsidR="0063623B" w:rsidRPr="004D26AC">
        <w:rPr>
          <w:rFonts w:cstheme="minorHAnsi"/>
          <w:lang w:val="en-GB"/>
        </w:rPr>
        <w:t>phase out of chlorofluorocarbon (CFC) MDIs</w:t>
      </w:r>
      <w:r w:rsidR="00004147" w:rsidRPr="00004147">
        <w:rPr>
          <w:rFonts w:cstheme="minorHAnsi"/>
          <w:vertAlign w:val="superscript"/>
          <w:lang w:val="en-GB"/>
        </w:rPr>
        <w:fldChar w:fldCharType="begin"/>
      </w:r>
      <w:r w:rsidR="00004147" w:rsidRPr="00004147">
        <w:rPr>
          <w:rFonts w:cstheme="minorHAnsi"/>
          <w:vertAlign w:val="superscript"/>
          <w:lang w:val="en-GB"/>
        </w:rPr>
        <w:instrText xml:space="preserve"> NOTEREF _Ref146017168 \h </w:instrText>
      </w:r>
      <w:r w:rsidR="00004147">
        <w:rPr>
          <w:rFonts w:cstheme="minorHAnsi"/>
          <w:vertAlign w:val="superscript"/>
          <w:lang w:val="en-GB"/>
        </w:rPr>
        <w:instrText xml:space="preserve"> \* MERGEFORMAT </w:instrText>
      </w:r>
      <w:r w:rsidR="00004147" w:rsidRPr="00004147">
        <w:rPr>
          <w:rFonts w:cstheme="minorHAnsi"/>
          <w:vertAlign w:val="superscript"/>
          <w:lang w:val="en-GB"/>
        </w:rPr>
      </w:r>
      <w:r w:rsidR="00004147" w:rsidRPr="00004147">
        <w:rPr>
          <w:rFonts w:cstheme="minorHAnsi"/>
          <w:vertAlign w:val="superscript"/>
          <w:lang w:val="en-GB"/>
        </w:rPr>
        <w:fldChar w:fldCharType="separate"/>
      </w:r>
      <w:r w:rsidR="00004147" w:rsidRPr="00004147">
        <w:rPr>
          <w:rFonts w:cstheme="minorHAnsi"/>
          <w:vertAlign w:val="superscript"/>
          <w:lang w:val="en-GB"/>
        </w:rPr>
        <w:t>1</w:t>
      </w:r>
      <w:r w:rsidR="00004147" w:rsidRPr="00004147">
        <w:rPr>
          <w:rFonts w:cstheme="minorHAnsi"/>
          <w:vertAlign w:val="superscript"/>
          <w:lang w:val="en-GB"/>
        </w:rPr>
        <w:fldChar w:fldCharType="end"/>
      </w:r>
      <w:r w:rsidR="00004147" w:rsidRPr="00004147">
        <w:rPr>
          <w:rFonts w:cstheme="minorHAnsi"/>
          <w:vertAlign w:val="superscript"/>
          <w:lang w:val="en-GB"/>
        </w:rPr>
        <w:t>,</w:t>
      </w:r>
      <w:r w:rsidR="00004147">
        <w:rPr>
          <w:rFonts w:cstheme="minorHAnsi"/>
          <w:lang w:val="en-GB"/>
        </w:rPr>
        <w:t xml:space="preserve"> </w:t>
      </w:r>
      <w:r w:rsidR="00006ADE" w:rsidRPr="004D26AC">
        <w:rPr>
          <w:rStyle w:val="EndnoteReference"/>
          <w:rFonts w:cstheme="minorHAnsi"/>
          <w:lang w:val="en-GB"/>
        </w:rPr>
        <w:endnoteReference w:id="6"/>
      </w:r>
      <w:r w:rsidR="0063623B" w:rsidRPr="004D26AC">
        <w:rPr>
          <w:rFonts w:cstheme="minorHAnsi"/>
          <w:lang w:val="en-GB"/>
        </w:rPr>
        <w:t xml:space="preserve">. </w:t>
      </w:r>
    </w:p>
    <w:p w14:paraId="7E784820" w14:textId="0FAD33BF" w:rsidR="006A6914" w:rsidRPr="00041045" w:rsidRDefault="006A6914">
      <w:pPr>
        <w:pStyle w:val="ListParagraph"/>
        <w:numPr>
          <w:ilvl w:val="0"/>
          <w:numId w:val="7"/>
        </w:numPr>
        <w:spacing w:before="240" w:after="240"/>
        <w:contextualSpacing w:val="0"/>
        <w:jc w:val="both"/>
        <w:rPr>
          <w:rFonts w:asciiTheme="minorHAnsi" w:hAnsiTheme="minorHAnsi" w:cstheme="minorHAnsi"/>
        </w:rPr>
      </w:pPr>
      <w:r w:rsidRPr="00041045">
        <w:rPr>
          <w:rFonts w:asciiTheme="minorHAnsi" w:hAnsiTheme="minorHAnsi" w:cstheme="minorHAnsi"/>
          <w:lang w:val="en-GB"/>
        </w:rPr>
        <w:t xml:space="preserve">To reiterate, </w:t>
      </w:r>
      <w:r w:rsidRPr="00041045">
        <w:rPr>
          <w:rFonts w:asciiTheme="minorHAnsi" w:hAnsiTheme="minorHAnsi" w:cstheme="minorHAnsi"/>
        </w:rPr>
        <w:t xml:space="preserve">the current proposal recommends a 12-year derogation for MDI coatings given “the lack of technically feasible alternatives and the high societal value of the medicinal products indicates that a full ban would be associated with high socio-economic costs.”  Table 8 of the proposal further states: </w:t>
      </w:r>
      <w:r w:rsidRPr="00041045">
        <w:rPr>
          <w:rFonts w:asciiTheme="minorHAnsi" w:hAnsiTheme="minorHAnsi" w:cstheme="minorHAnsi"/>
          <w:color w:val="000000"/>
        </w:rPr>
        <w:t>"Sufficiently strong evidence that technically and economically feasible alternatives are not generally available.</w:t>
      </w:r>
      <w:r w:rsidR="00D259F4">
        <w:rPr>
          <w:rFonts w:asciiTheme="minorHAnsi" w:hAnsiTheme="minorHAnsi" w:cstheme="minorHAnsi"/>
          <w:color w:val="000000"/>
        </w:rPr>
        <w:t>”</w:t>
      </w:r>
      <w:r w:rsidRPr="00041045">
        <w:rPr>
          <w:rFonts w:asciiTheme="minorHAnsi" w:hAnsiTheme="minorHAnsi" w:cstheme="minorHAnsi"/>
        </w:rPr>
        <w:t xml:space="preserve"> The precise same rationale applies to the existing medical propellants for MDIs and an inconsistent conclusion is not justified.  </w:t>
      </w:r>
      <w:r w:rsidR="006C68AF">
        <w:rPr>
          <w:rFonts w:asciiTheme="minorHAnsi" w:hAnsiTheme="minorHAnsi" w:cstheme="minorHAnsi"/>
        </w:rPr>
        <w:t xml:space="preserve">In addition, although commercially available alternatives are present, since the type of material is different, a broad series of screening experiments should be planned to find compatible materials providing suitable drug product profile in terms of chemical and physical stability.  In the worst case scenario, new materials or customised ones should be developed impacting development time and costs.  </w:t>
      </w:r>
    </w:p>
    <w:p w14:paraId="7A6C67F1" w14:textId="02BAF513" w:rsidR="00D259F4" w:rsidRDefault="00CC07C1">
      <w:pPr>
        <w:pStyle w:val="BodyText"/>
        <w:numPr>
          <w:ilvl w:val="0"/>
          <w:numId w:val="3"/>
        </w:numPr>
        <w:jc w:val="both"/>
        <w:rPr>
          <w:lang w:val="en-GB"/>
        </w:rPr>
      </w:pPr>
      <w:r w:rsidRPr="004D26AC">
        <w:rPr>
          <w:rFonts w:cstheme="minorHAnsi"/>
          <w:lang w:val="en-GB"/>
        </w:rPr>
        <w:t>In this submission,</w:t>
      </w:r>
      <w:r w:rsidR="001B2B30" w:rsidRPr="004D26AC">
        <w:rPr>
          <w:rFonts w:cstheme="minorHAnsi"/>
          <w:lang w:val="en-GB"/>
        </w:rPr>
        <w:t xml:space="preserve"> </w:t>
      </w:r>
      <w:r w:rsidRPr="004D26AC">
        <w:rPr>
          <w:rFonts w:cstheme="minorHAnsi"/>
          <w:lang w:val="en-GB"/>
        </w:rPr>
        <w:t>we detail t</w:t>
      </w:r>
      <w:r w:rsidR="00706352" w:rsidRPr="004D26AC">
        <w:rPr>
          <w:rFonts w:cstheme="minorHAnsi"/>
          <w:lang w:val="en-GB"/>
        </w:rPr>
        <w:t>echnical and performance characteristics</w:t>
      </w:r>
      <w:r w:rsidR="006D6142" w:rsidRPr="004D26AC">
        <w:rPr>
          <w:rFonts w:cstheme="minorHAnsi"/>
          <w:lang w:val="en-GB"/>
        </w:rPr>
        <w:t>, regulatory requirements</w:t>
      </w:r>
      <w:r w:rsidR="00706352" w:rsidRPr="004D26AC">
        <w:rPr>
          <w:rFonts w:cstheme="minorHAnsi"/>
          <w:lang w:val="en-GB"/>
        </w:rPr>
        <w:t xml:space="preserve"> and </w:t>
      </w:r>
      <w:r w:rsidR="006D6142" w:rsidRPr="004D26AC">
        <w:rPr>
          <w:rFonts w:cstheme="minorHAnsi"/>
          <w:lang w:val="en-GB"/>
        </w:rPr>
        <w:t xml:space="preserve">other </w:t>
      </w:r>
      <w:r w:rsidR="00706352" w:rsidRPr="004D26AC">
        <w:rPr>
          <w:rFonts w:cstheme="minorHAnsi"/>
          <w:lang w:val="en-GB"/>
        </w:rPr>
        <w:t>considerations for medical propellants for pMDI</w:t>
      </w:r>
      <w:r w:rsidRPr="004D26AC">
        <w:rPr>
          <w:rFonts w:cstheme="minorHAnsi"/>
          <w:lang w:val="en-GB"/>
        </w:rPr>
        <w:t>s with supporting literature and documentation.  Th</w:t>
      </w:r>
      <w:r w:rsidR="003B1BCD">
        <w:rPr>
          <w:rFonts w:cstheme="minorHAnsi"/>
          <w:lang w:val="en-GB"/>
        </w:rPr>
        <w:t>ese</w:t>
      </w:r>
      <w:r w:rsidRPr="004D26AC">
        <w:rPr>
          <w:rFonts w:cstheme="minorHAnsi"/>
          <w:lang w:val="en-GB"/>
        </w:rPr>
        <w:t xml:space="preserve"> data and evidence </w:t>
      </w:r>
      <w:r w:rsidR="005A165F" w:rsidRPr="004D26AC">
        <w:rPr>
          <w:rFonts w:cstheme="minorHAnsi"/>
          <w:lang w:val="en-GB"/>
        </w:rPr>
        <w:t>demonstrate</w:t>
      </w:r>
      <w:r w:rsidRPr="004D26AC">
        <w:rPr>
          <w:rFonts w:cstheme="minorHAnsi"/>
          <w:lang w:val="en-GB"/>
        </w:rPr>
        <w:t xml:space="preserve"> the importance of having</w:t>
      </w:r>
      <w:r w:rsidR="00D507AA" w:rsidRPr="004D26AC">
        <w:rPr>
          <w:rFonts w:cstheme="minorHAnsi"/>
          <w:lang w:val="en-GB"/>
        </w:rPr>
        <w:t xml:space="preserve"> a</w:t>
      </w:r>
      <w:r w:rsidR="00D507AA" w:rsidRPr="004D26AC">
        <w:rPr>
          <w:lang w:val="en-GB"/>
        </w:rPr>
        <w:t xml:space="preserve"> minimum of two options for medical propellants</w:t>
      </w:r>
      <w:r w:rsidR="00142E97">
        <w:rPr>
          <w:lang w:val="en-GB"/>
        </w:rPr>
        <w:t xml:space="preserve"> (i.e., HFC-152a and HF</w:t>
      </w:r>
      <w:r w:rsidR="00823BC5">
        <w:rPr>
          <w:lang w:val="en-GB"/>
        </w:rPr>
        <w:t>O</w:t>
      </w:r>
      <w:r w:rsidR="00142E97">
        <w:rPr>
          <w:lang w:val="en-GB"/>
        </w:rPr>
        <w:t>-1234ze(E))</w:t>
      </w:r>
      <w:r w:rsidR="00D507AA" w:rsidRPr="004D26AC">
        <w:rPr>
          <w:lang w:val="en-GB"/>
        </w:rPr>
        <w:t xml:space="preserve"> to ensure flexibility so that a range of medicines with varying physi</w:t>
      </w:r>
      <w:r w:rsidR="003B1BCD">
        <w:rPr>
          <w:lang w:val="en-GB"/>
        </w:rPr>
        <w:t>o</w:t>
      </w:r>
      <w:r w:rsidR="00D507AA" w:rsidRPr="004D26AC">
        <w:rPr>
          <w:lang w:val="en-GB"/>
        </w:rPr>
        <w:t>c</w:t>
      </w:r>
      <w:r w:rsidR="003B1BCD">
        <w:rPr>
          <w:lang w:val="en-GB"/>
        </w:rPr>
        <w:t>hemical</w:t>
      </w:r>
      <w:r w:rsidR="00D507AA" w:rsidRPr="004D26AC">
        <w:rPr>
          <w:lang w:val="en-GB"/>
        </w:rPr>
        <w:t xml:space="preserve"> </w:t>
      </w:r>
      <w:r w:rsidR="002A1800" w:rsidRPr="004D26AC">
        <w:rPr>
          <w:lang w:val="en-GB"/>
        </w:rPr>
        <w:t xml:space="preserve">and clinical </w:t>
      </w:r>
      <w:r w:rsidR="00D507AA" w:rsidRPr="004D26AC">
        <w:rPr>
          <w:lang w:val="en-GB"/>
        </w:rPr>
        <w:t xml:space="preserve">properties remain available for patients.  </w:t>
      </w:r>
      <w:r w:rsidR="0063623B" w:rsidRPr="004D26AC">
        <w:rPr>
          <w:lang w:val="en-GB"/>
        </w:rPr>
        <w:t xml:space="preserve">It is also important to note that moving to one medical propellant would </w:t>
      </w:r>
      <w:r w:rsidR="002A1800" w:rsidRPr="004D26AC">
        <w:rPr>
          <w:lang w:val="en-GB"/>
        </w:rPr>
        <w:t xml:space="preserve">reduce supply </w:t>
      </w:r>
      <w:r w:rsidR="000F60BF" w:rsidRPr="004D26AC">
        <w:rPr>
          <w:lang w:val="en-GB"/>
        </w:rPr>
        <w:t xml:space="preserve">options </w:t>
      </w:r>
      <w:r w:rsidR="002A1800" w:rsidRPr="004D26AC">
        <w:rPr>
          <w:lang w:val="en-GB"/>
        </w:rPr>
        <w:t xml:space="preserve">to </w:t>
      </w:r>
      <w:r w:rsidR="0063623B" w:rsidRPr="004D26AC">
        <w:rPr>
          <w:lang w:val="en-GB"/>
        </w:rPr>
        <w:t>a single</w:t>
      </w:r>
      <w:r w:rsidR="00B14CDD" w:rsidRPr="004D26AC">
        <w:rPr>
          <w:lang w:val="en-GB"/>
        </w:rPr>
        <w:t xml:space="preserve"> source</w:t>
      </w:r>
      <w:r w:rsidR="002A1800" w:rsidRPr="004D26AC">
        <w:rPr>
          <w:lang w:val="en-GB"/>
        </w:rPr>
        <w:t xml:space="preserve"> </w:t>
      </w:r>
      <w:r w:rsidR="0063623B" w:rsidRPr="004D26AC">
        <w:rPr>
          <w:lang w:val="en-GB"/>
        </w:rPr>
        <w:t xml:space="preserve">of pharmaceutical-grade medical propellant for Europe, the United States, Canada, and the </w:t>
      </w:r>
      <w:r w:rsidR="0063623B" w:rsidRPr="004D26AC">
        <w:rPr>
          <w:lang w:val="en-GB"/>
        </w:rPr>
        <w:lastRenderedPageBreak/>
        <w:t>UK.  This presents significant</w:t>
      </w:r>
      <w:r w:rsidR="003B1BCD">
        <w:rPr>
          <w:lang w:val="en-GB"/>
        </w:rPr>
        <w:t xml:space="preserve"> supply</w:t>
      </w:r>
      <w:r w:rsidR="0063623B" w:rsidRPr="004D26AC">
        <w:rPr>
          <w:lang w:val="en-GB"/>
        </w:rPr>
        <w:t xml:space="preserve"> risks</w:t>
      </w:r>
      <w:r w:rsidR="00030743" w:rsidRPr="004D26AC">
        <w:rPr>
          <w:rStyle w:val="EndnoteReference"/>
          <w:lang w:val="en-GB"/>
        </w:rPr>
        <w:endnoteReference w:id="7"/>
      </w:r>
      <w:r w:rsidR="0063623B" w:rsidRPr="004D26AC">
        <w:rPr>
          <w:lang w:val="en-GB"/>
        </w:rPr>
        <w:t xml:space="preserve">. </w:t>
      </w:r>
      <w:r w:rsidR="006A6914">
        <w:rPr>
          <w:lang w:val="en-GB"/>
        </w:rPr>
        <w:t xml:space="preserve"> </w:t>
      </w:r>
      <w:r w:rsidR="00E859F7">
        <w:rPr>
          <w:lang w:val="en-GB"/>
        </w:rPr>
        <w:t>These</w:t>
      </w:r>
      <w:r w:rsidR="006A6914">
        <w:rPr>
          <w:lang w:val="en-GB"/>
        </w:rPr>
        <w:t xml:space="preserve"> data and information supports why it takes several years (</w:t>
      </w:r>
      <w:r w:rsidR="00E859F7">
        <w:rPr>
          <w:lang w:val="en-GB"/>
        </w:rPr>
        <w:t xml:space="preserve">typically </w:t>
      </w:r>
      <w:r w:rsidR="006A6914">
        <w:rPr>
          <w:lang w:val="en-GB"/>
        </w:rPr>
        <w:t xml:space="preserve">6-10) to develop pMDIs with </w:t>
      </w:r>
      <w:r w:rsidR="003A0050">
        <w:rPr>
          <w:lang w:val="en-GB"/>
        </w:rPr>
        <w:t>future</w:t>
      </w:r>
      <w:r w:rsidR="006A6914">
        <w:rPr>
          <w:lang w:val="en-GB"/>
        </w:rPr>
        <w:t xml:space="preserve"> propellants</w:t>
      </w:r>
      <w:r w:rsidR="00BB1AE4">
        <w:rPr>
          <w:lang w:val="en-GB"/>
        </w:rPr>
        <w:t xml:space="preserve"> and time is also required to enable </w:t>
      </w:r>
      <w:r w:rsidR="0036150C">
        <w:rPr>
          <w:lang w:val="en-GB"/>
        </w:rPr>
        <w:t xml:space="preserve">multiple products to transition as there will be a staggered process.  </w:t>
      </w:r>
      <w:r w:rsidR="003A0050" w:rsidRPr="0007658B">
        <w:rPr>
          <w:lang w:val="en-GB"/>
        </w:rPr>
        <w:t xml:space="preserve">It must be understood, as detailed herein, that this transition impacts a </w:t>
      </w:r>
      <w:r w:rsidR="003A0050" w:rsidRPr="00687E5B">
        <w:rPr>
          <w:b/>
          <w:bCs/>
          <w:lang w:val="en-GB"/>
        </w:rPr>
        <w:t>significant</w:t>
      </w:r>
      <w:r w:rsidR="003A0050" w:rsidRPr="0007658B">
        <w:rPr>
          <w:lang w:val="en-GB"/>
        </w:rPr>
        <w:t xml:space="preserve"> portfolio of products around the wor</w:t>
      </w:r>
      <w:r w:rsidR="008751DE">
        <w:rPr>
          <w:lang w:val="en-GB"/>
        </w:rPr>
        <w:t>ld</w:t>
      </w:r>
      <w:r w:rsidR="00687E5B">
        <w:rPr>
          <w:lang w:val="en-GB"/>
        </w:rPr>
        <w:t xml:space="preserve"> (perhaps in the hundreds)</w:t>
      </w:r>
      <w:r w:rsidR="008751DE">
        <w:rPr>
          <w:lang w:val="en-GB"/>
        </w:rPr>
        <w:t>.</w:t>
      </w:r>
      <w:r w:rsidR="003A0050" w:rsidRPr="0007658B">
        <w:rPr>
          <w:lang w:val="en-GB"/>
        </w:rPr>
        <w:t xml:space="preserve">  </w:t>
      </w:r>
      <w:r w:rsidR="0036150C" w:rsidRPr="0007658B">
        <w:rPr>
          <w:lang w:val="en-GB"/>
        </w:rPr>
        <w:t>Not all products will be</w:t>
      </w:r>
      <w:r w:rsidR="0077113C">
        <w:rPr>
          <w:lang w:val="en-GB"/>
        </w:rPr>
        <w:t xml:space="preserve"> submitted to or</w:t>
      </w:r>
      <w:r w:rsidR="0036150C" w:rsidRPr="0007658B">
        <w:rPr>
          <w:lang w:val="en-GB"/>
        </w:rPr>
        <w:t xml:space="preserve"> approve</w:t>
      </w:r>
      <w:r w:rsidR="0036150C">
        <w:rPr>
          <w:lang w:val="en-GB"/>
        </w:rPr>
        <w:t>d at once by EMA and other</w:t>
      </w:r>
      <w:r w:rsidR="003B1BCD">
        <w:rPr>
          <w:lang w:val="en-GB"/>
        </w:rPr>
        <w:t xml:space="preserve"> global</w:t>
      </w:r>
      <w:r w:rsidR="0036150C">
        <w:rPr>
          <w:lang w:val="en-GB"/>
        </w:rPr>
        <w:t xml:space="preserve"> regulatory authorities.</w:t>
      </w:r>
      <w:r w:rsidR="00D259F4">
        <w:rPr>
          <w:lang w:val="en-GB"/>
        </w:rPr>
        <w:t xml:space="preserve">  </w:t>
      </w:r>
      <w:r w:rsidR="00687E5B">
        <w:rPr>
          <w:lang w:val="en-GB"/>
        </w:rPr>
        <w:t xml:space="preserve">Note that HFC-152a is not in scope of the ECHA REACH proposal.  </w:t>
      </w:r>
    </w:p>
    <w:p w14:paraId="05803068" w14:textId="6BD7F072" w:rsidR="006D6142" w:rsidRPr="00D259F4" w:rsidRDefault="006D6142">
      <w:pPr>
        <w:pStyle w:val="BodyText"/>
        <w:numPr>
          <w:ilvl w:val="0"/>
          <w:numId w:val="3"/>
        </w:numPr>
        <w:jc w:val="both"/>
        <w:rPr>
          <w:lang w:val="en-GB"/>
        </w:rPr>
      </w:pPr>
      <w:r w:rsidRPr="00D259F4">
        <w:rPr>
          <w:rFonts w:cstheme="minorHAnsi"/>
          <w:lang w:val="en-GB"/>
        </w:rPr>
        <w:t xml:space="preserve">We also elaborate on the points made in our initial submission regarding </w:t>
      </w:r>
      <w:r w:rsidR="00D259F4">
        <w:rPr>
          <w:rFonts w:cstheme="minorHAnsi"/>
          <w:lang w:val="en-GB"/>
        </w:rPr>
        <w:t xml:space="preserve">respiratory </w:t>
      </w:r>
      <w:r w:rsidRPr="00D259F4">
        <w:rPr>
          <w:rFonts w:cstheme="minorHAnsi"/>
          <w:lang w:val="en-GB"/>
        </w:rPr>
        <w:t>patient care considerations</w:t>
      </w:r>
      <w:r w:rsidR="00EA08A0" w:rsidRPr="00D259F4">
        <w:rPr>
          <w:rFonts w:cstheme="minorHAnsi"/>
          <w:lang w:val="en-GB"/>
        </w:rPr>
        <w:t xml:space="preserve"> and socio-economic impacts</w:t>
      </w:r>
      <w:r w:rsidR="00142E97" w:rsidRPr="00D259F4">
        <w:rPr>
          <w:rFonts w:cstheme="minorHAnsi"/>
          <w:lang w:val="en-GB"/>
        </w:rPr>
        <w:t>.</w:t>
      </w:r>
      <w:r w:rsidRPr="00D259F4">
        <w:rPr>
          <w:rFonts w:cstheme="minorHAnsi"/>
          <w:lang w:val="en-GB"/>
        </w:rPr>
        <w:t xml:space="preserve">  Switching patients to new medicines is not a trivial matter</w:t>
      </w:r>
      <w:r w:rsidR="00691D4E" w:rsidRPr="00D259F4">
        <w:rPr>
          <w:rFonts w:cstheme="minorHAnsi"/>
          <w:lang w:val="en-GB"/>
        </w:rPr>
        <w:t xml:space="preserve"> </w:t>
      </w:r>
      <w:r w:rsidRPr="00D259F4">
        <w:rPr>
          <w:rFonts w:cstheme="minorHAnsi"/>
          <w:lang w:val="en-GB"/>
        </w:rPr>
        <w:t>and must be handled carefully and driven by clinical factors.</w:t>
      </w:r>
      <w:r w:rsidR="00142E97" w:rsidRPr="00D259F4">
        <w:rPr>
          <w:rFonts w:cstheme="minorHAnsi"/>
          <w:lang w:val="en-GB"/>
        </w:rPr>
        <w:t xml:space="preserve"> </w:t>
      </w:r>
      <w:r w:rsidR="00330EB9" w:rsidRPr="00D259F4">
        <w:rPr>
          <w:rFonts w:cstheme="minorHAnsi"/>
          <w:lang w:val="en-GB"/>
        </w:rPr>
        <w:t xml:space="preserve"> </w:t>
      </w:r>
      <w:r w:rsidR="00D259F4" w:rsidRPr="00D259F4">
        <w:rPr>
          <w:rFonts w:cstheme="minorHAnsi"/>
          <w:szCs w:val="24"/>
        </w:rPr>
        <w:t xml:space="preserve">For certain </w:t>
      </w:r>
      <w:r w:rsidR="00D259F4">
        <w:rPr>
          <w:rFonts w:cstheme="minorHAnsi"/>
          <w:szCs w:val="24"/>
        </w:rPr>
        <w:t xml:space="preserve">patient </w:t>
      </w:r>
      <w:r w:rsidR="00D259F4" w:rsidRPr="00D259F4">
        <w:rPr>
          <w:rFonts w:cstheme="minorHAnsi"/>
          <w:szCs w:val="24"/>
        </w:rPr>
        <w:t xml:space="preserve">groups a pMDI device is the only means of effectively delivering an inhaled medicine to the lungs.  Moreover, changing a patient’s prescribed inhaler when their condition is stable on their current device risks loss of disease control and is </w:t>
      </w:r>
      <w:r w:rsidR="00D259F4">
        <w:rPr>
          <w:rFonts w:cstheme="minorHAnsi"/>
          <w:szCs w:val="24"/>
        </w:rPr>
        <w:t>inconsistent with clinical guidelines</w:t>
      </w:r>
      <w:r w:rsidR="00CF4E97">
        <w:rPr>
          <w:rStyle w:val="EndnoteReference"/>
          <w:rFonts w:cstheme="minorHAnsi"/>
          <w:szCs w:val="24"/>
        </w:rPr>
        <w:endnoteReference w:id="8"/>
      </w:r>
      <w:r w:rsidR="00CF4E97">
        <w:rPr>
          <w:rFonts w:cstheme="minorHAnsi"/>
          <w:szCs w:val="24"/>
          <w:vertAlign w:val="superscript"/>
        </w:rPr>
        <w:t xml:space="preserve">, </w:t>
      </w:r>
      <w:r w:rsidR="00CF4E97">
        <w:rPr>
          <w:rStyle w:val="EndnoteReference"/>
          <w:rFonts w:cstheme="minorHAnsi"/>
          <w:szCs w:val="24"/>
        </w:rPr>
        <w:endnoteReference w:id="9"/>
      </w:r>
      <w:r w:rsidR="00D259F4" w:rsidRPr="00D259F4">
        <w:rPr>
          <w:rFonts w:cstheme="minorHAnsi"/>
          <w:szCs w:val="24"/>
        </w:rPr>
        <w:t>.  Evidence demonstrates it can have variable clinical consequences.</w:t>
      </w:r>
      <w:r w:rsidR="00142E97" w:rsidRPr="00D259F4">
        <w:rPr>
          <w:rFonts w:cstheme="minorHAnsi"/>
          <w:lang w:val="en-GB"/>
        </w:rPr>
        <w:t xml:space="preserve"> These points are supported by peer-reviewed literature</w:t>
      </w:r>
      <w:r w:rsidR="00D259F4">
        <w:rPr>
          <w:rFonts w:cstheme="minorHAnsi"/>
          <w:lang w:val="en-GB"/>
        </w:rPr>
        <w:t xml:space="preserve"> (see below and reference list)</w:t>
      </w:r>
      <w:r w:rsidR="00142E97" w:rsidRPr="00D259F4">
        <w:rPr>
          <w:rFonts w:cstheme="minorHAnsi"/>
          <w:lang w:val="en-GB"/>
        </w:rPr>
        <w:t xml:space="preserve"> and data collected in a recent industry survey conducted by IPAC and IPAC-RS</w:t>
      </w:r>
      <w:r w:rsidR="00027516">
        <w:rPr>
          <w:rFonts w:cstheme="minorHAnsi"/>
          <w:lang w:val="en-GB"/>
        </w:rPr>
        <w:t xml:space="preserve"> (see Appendix C)</w:t>
      </w:r>
      <w:r w:rsidR="00142E97" w:rsidRPr="00D259F4">
        <w:rPr>
          <w:rFonts w:cstheme="minorHAnsi"/>
          <w:lang w:val="en-GB"/>
        </w:rPr>
        <w:t xml:space="preserve">.  </w:t>
      </w:r>
    </w:p>
    <w:p w14:paraId="6F846E0A" w14:textId="3B2777ED" w:rsidR="00694C37" w:rsidRPr="004D26AC" w:rsidRDefault="00694C37">
      <w:pPr>
        <w:pStyle w:val="Heading2"/>
        <w:rPr>
          <w:lang w:val="en-GB"/>
        </w:rPr>
      </w:pPr>
      <w:r w:rsidRPr="004D26AC">
        <w:rPr>
          <w:lang w:val="en-GB"/>
        </w:rPr>
        <w:t xml:space="preserve">Process for Research, </w:t>
      </w:r>
      <w:r w:rsidR="00E859F7">
        <w:rPr>
          <w:lang w:val="en-GB"/>
        </w:rPr>
        <w:t>Development</w:t>
      </w:r>
      <w:r w:rsidRPr="004D26AC">
        <w:rPr>
          <w:lang w:val="en-GB"/>
        </w:rPr>
        <w:t>, and Approv</w:t>
      </w:r>
      <w:r w:rsidR="00E859F7">
        <w:rPr>
          <w:lang w:val="en-GB"/>
        </w:rPr>
        <w:t>al of</w:t>
      </w:r>
      <w:r w:rsidRPr="004D26AC">
        <w:rPr>
          <w:lang w:val="en-GB"/>
        </w:rPr>
        <w:t xml:space="preserve"> pMDIs Using New Medical Propellants</w:t>
      </w:r>
      <w:r w:rsidR="00EA08A0" w:rsidRPr="004D26AC">
        <w:rPr>
          <w:lang w:val="en-GB"/>
        </w:rPr>
        <w:t xml:space="preserve"> </w:t>
      </w:r>
      <w:r w:rsidR="009F2B37">
        <w:rPr>
          <w:lang w:val="en-GB"/>
        </w:rPr>
        <w:t xml:space="preserve">(HFC-152a and HFO-1234ze(E)) </w:t>
      </w:r>
      <w:r w:rsidR="00EA08A0" w:rsidRPr="004D26AC">
        <w:rPr>
          <w:lang w:val="en-GB"/>
        </w:rPr>
        <w:t>Requires Time and Technical Options</w:t>
      </w:r>
    </w:p>
    <w:p w14:paraId="397E1482" w14:textId="01571C2A" w:rsidR="0083229B" w:rsidRPr="004D26AC" w:rsidRDefault="00A105CE" w:rsidP="00F61530">
      <w:pPr>
        <w:pStyle w:val="BodyText"/>
        <w:jc w:val="both"/>
        <w:rPr>
          <w:lang w:val="en-GB"/>
        </w:rPr>
      </w:pPr>
      <w:r w:rsidRPr="004D26AC">
        <w:rPr>
          <w:lang w:val="en-GB"/>
        </w:rPr>
        <w:t xml:space="preserve">Figure 1 provides a </w:t>
      </w:r>
      <w:r w:rsidR="00C417FE" w:rsidRPr="004D26AC">
        <w:rPr>
          <w:lang w:val="en-GB"/>
        </w:rPr>
        <w:t xml:space="preserve">high-level </w:t>
      </w:r>
      <w:r w:rsidRPr="004D26AC">
        <w:rPr>
          <w:lang w:val="en-GB"/>
        </w:rPr>
        <w:t xml:space="preserve">overview of required </w:t>
      </w:r>
      <w:r w:rsidR="00C417FE" w:rsidRPr="004D26AC">
        <w:rPr>
          <w:lang w:val="en-GB"/>
        </w:rPr>
        <w:t xml:space="preserve">stages that must be fulfilled in </w:t>
      </w:r>
      <w:r w:rsidRPr="004D26AC">
        <w:rPr>
          <w:lang w:val="en-GB"/>
        </w:rPr>
        <w:t>develop</w:t>
      </w:r>
      <w:r w:rsidR="00C417FE" w:rsidRPr="004D26AC">
        <w:rPr>
          <w:lang w:val="en-GB"/>
        </w:rPr>
        <w:t>ing</w:t>
      </w:r>
      <w:r w:rsidRPr="004D26AC">
        <w:rPr>
          <w:lang w:val="en-GB"/>
        </w:rPr>
        <w:t xml:space="preserve"> pMDIs that use </w:t>
      </w:r>
      <w:r w:rsidR="00A019C0" w:rsidRPr="004D26AC">
        <w:rPr>
          <w:u w:val="single"/>
          <w:lang w:val="en-GB"/>
        </w:rPr>
        <w:t>any</w:t>
      </w:r>
      <w:r w:rsidR="00A019C0" w:rsidRPr="004D26AC">
        <w:rPr>
          <w:lang w:val="en-GB"/>
        </w:rPr>
        <w:t xml:space="preserve"> </w:t>
      </w:r>
      <w:r w:rsidRPr="004D26AC">
        <w:rPr>
          <w:lang w:val="en-GB"/>
        </w:rPr>
        <w:t>alternative propellants.  The</w:t>
      </w:r>
      <w:r w:rsidR="00001895" w:rsidRPr="004D26AC">
        <w:rPr>
          <w:lang w:val="en-GB"/>
        </w:rPr>
        <w:t xml:space="preserve"> overall process </w:t>
      </w:r>
      <w:r w:rsidR="009F6B54" w:rsidRPr="004D26AC">
        <w:rPr>
          <w:lang w:val="en-GB"/>
        </w:rPr>
        <w:t>typically takes about 6-10</w:t>
      </w:r>
      <w:r w:rsidR="00001895" w:rsidRPr="004D26AC">
        <w:rPr>
          <w:lang w:val="en-GB"/>
        </w:rPr>
        <w:t xml:space="preserve"> years, assuming no significant issues </w:t>
      </w:r>
      <w:r w:rsidR="00395200" w:rsidRPr="004D26AC">
        <w:rPr>
          <w:lang w:val="en-GB"/>
        </w:rPr>
        <w:t xml:space="preserve">arise </w:t>
      </w:r>
      <w:r w:rsidR="00001895" w:rsidRPr="004D26AC">
        <w:rPr>
          <w:lang w:val="en-GB"/>
        </w:rPr>
        <w:t xml:space="preserve">related to supply chain quality and security, device development, formulation, performance, </w:t>
      </w:r>
      <w:r w:rsidR="00D259F4">
        <w:rPr>
          <w:lang w:val="en-GB"/>
        </w:rPr>
        <w:t xml:space="preserve">non-clinical, and </w:t>
      </w:r>
      <w:r w:rsidR="00001895" w:rsidRPr="004D26AC">
        <w:rPr>
          <w:lang w:val="en-GB"/>
        </w:rPr>
        <w:t>clinical studies, scale up and manufactur</w:t>
      </w:r>
      <w:r w:rsidR="00395200" w:rsidRPr="004D26AC">
        <w:rPr>
          <w:lang w:val="en-GB"/>
        </w:rPr>
        <w:t>ing</w:t>
      </w:r>
      <w:r w:rsidR="00001895" w:rsidRPr="004D26AC">
        <w:rPr>
          <w:lang w:val="en-GB"/>
        </w:rPr>
        <w:t xml:space="preserve">.  </w:t>
      </w:r>
      <w:r w:rsidR="00AE4E64" w:rsidRPr="00E82782">
        <w:rPr>
          <w:lang w:val="en-GB"/>
        </w:rPr>
        <w:t xml:space="preserve">The timing can be unpredictable and also depends on the resources and time constraints of health regulatory agencies.  Appendix C illustrates that companies struggle to predict timing given the uncertainties of the development journey.  At earliest, companies expect to launch products in </w:t>
      </w:r>
      <w:bookmarkStart w:id="1" w:name="_Ref144409216"/>
      <w:r w:rsidR="009A0FA8">
        <w:rPr>
          <w:lang w:val="en-GB"/>
        </w:rPr>
        <w:t>2025 to 2026</w:t>
      </w:r>
      <w:bookmarkEnd w:id="1"/>
      <w:r w:rsidR="00AE4E64" w:rsidRPr="00E82782">
        <w:rPr>
          <w:lang w:val="en-GB"/>
        </w:rPr>
        <w:t>.</w:t>
      </w:r>
      <w:r w:rsidR="00E82782">
        <w:rPr>
          <w:lang w:val="en-GB"/>
        </w:rPr>
        <w:t xml:space="preserve"> </w:t>
      </w:r>
      <w:r w:rsidR="00AE4E64">
        <w:rPr>
          <w:lang w:val="en-GB"/>
        </w:rPr>
        <w:t xml:space="preserve"> </w:t>
      </w:r>
      <w:r w:rsidR="00395200" w:rsidRPr="004D26AC">
        <w:rPr>
          <w:lang w:val="en-GB"/>
        </w:rPr>
        <w:t>For MDIs with alternative propellants, i</w:t>
      </w:r>
      <w:r w:rsidR="00001895" w:rsidRPr="004D26AC">
        <w:rPr>
          <w:lang w:val="en-GB"/>
        </w:rPr>
        <w:t>ndustry is currently operating in stages 1-</w:t>
      </w:r>
      <w:r w:rsidR="00386B0D" w:rsidRPr="004D26AC">
        <w:rPr>
          <w:lang w:val="en-GB"/>
        </w:rPr>
        <w:t>4</w:t>
      </w:r>
      <w:r w:rsidR="00694C37" w:rsidRPr="004D26AC">
        <w:rPr>
          <w:lang w:val="en-GB"/>
        </w:rPr>
        <w:t xml:space="preserve"> </w:t>
      </w:r>
      <w:r w:rsidR="009F6B54" w:rsidRPr="004D26AC">
        <w:rPr>
          <w:lang w:val="en-GB"/>
        </w:rPr>
        <w:t xml:space="preserve">of Figure 1 </w:t>
      </w:r>
      <w:r w:rsidR="00001895" w:rsidRPr="004D26AC">
        <w:rPr>
          <w:lang w:val="en-GB"/>
        </w:rPr>
        <w:t xml:space="preserve">conducting a number of development studies relevant to these steps. </w:t>
      </w:r>
    </w:p>
    <w:p w14:paraId="216FD5D1" w14:textId="6889EADF" w:rsidR="00345A17" w:rsidRPr="004D26AC" w:rsidRDefault="004F2D06" w:rsidP="002C79E9">
      <w:pPr>
        <w:pStyle w:val="BodyText"/>
        <w:jc w:val="both"/>
        <w:rPr>
          <w:lang w:val="en-GB"/>
        </w:rPr>
      </w:pPr>
      <w:r w:rsidRPr="004D26AC">
        <w:rPr>
          <w:lang w:val="en-GB"/>
        </w:rPr>
        <w:t>Figure 2</w:t>
      </w:r>
      <w:r w:rsidR="001310BD" w:rsidRPr="004D26AC">
        <w:rPr>
          <w:lang w:val="en-GB"/>
        </w:rPr>
        <w:t xml:space="preserve"> </w:t>
      </w:r>
      <w:r w:rsidR="00F61530" w:rsidRPr="004D26AC">
        <w:rPr>
          <w:lang w:val="en-GB"/>
        </w:rPr>
        <w:t>elaborates on Figure 1 by outlining several</w:t>
      </w:r>
      <w:r w:rsidR="001310BD" w:rsidRPr="004D26AC">
        <w:rPr>
          <w:lang w:val="en-GB"/>
        </w:rPr>
        <w:t xml:space="preserve"> key tests and studies</w:t>
      </w:r>
      <w:r w:rsidR="00925E37" w:rsidRPr="004D26AC">
        <w:rPr>
          <w:lang w:val="en-GB"/>
        </w:rPr>
        <w:t xml:space="preserve"> for stages 1-5</w:t>
      </w:r>
      <w:r w:rsidR="00F61530" w:rsidRPr="004D26AC">
        <w:rPr>
          <w:lang w:val="en-GB"/>
        </w:rPr>
        <w:t xml:space="preserve"> </w:t>
      </w:r>
      <w:r w:rsidR="001310BD" w:rsidRPr="004D26AC">
        <w:rPr>
          <w:lang w:val="en-GB"/>
        </w:rPr>
        <w:t xml:space="preserve">that are required by regulatory </w:t>
      </w:r>
      <w:r w:rsidR="002C79E9" w:rsidRPr="004D26AC">
        <w:rPr>
          <w:lang w:val="en-GB"/>
        </w:rPr>
        <w:t xml:space="preserve">health/medicines </w:t>
      </w:r>
      <w:r w:rsidR="001310BD" w:rsidRPr="004D26AC">
        <w:rPr>
          <w:lang w:val="en-GB"/>
        </w:rPr>
        <w:t>agencies in review and approval of any pMDIs.  Select tests and studies are shown.  A full list of studies required by, e.g., EMA is included in</w:t>
      </w:r>
      <w:r w:rsidR="00AD6139" w:rsidRPr="004D26AC">
        <w:rPr>
          <w:lang w:val="en-GB"/>
        </w:rPr>
        <w:t xml:space="preserve"> Table 1,</w:t>
      </w:r>
      <w:r w:rsidR="001310BD" w:rsidRPr="004D26AC">
        <w:rPr>
          <w:lang w:val="en-GB"/>
        </w:rPr>
        <w:t xml:space="preserve"> Appendix </w:t>
      </w:r>
      <w:r w:rsidR="00A56DFD">
        <w:rPr>
          <w:lang w:val="en-GB"/>
        </w:rPr>
        <w:t>A</w:t>
      </w:r>
      <w:r w:rsidR="00BD7CE9" w:rsidRPr="004D26AC">
        <w:rPr>
          <w:lang w:val="en-GB"/>
        </w:rPr>
        <w:t>.</w:t>
      </w:r>
    </w:p>
    <w:p w14:paraId="41B8CEA1" w14:textId="76AAA919" w:rsidR="00345A17" w:rsidRDefault="00345A17" w:rsidP="002C79E9">
      <w:pPr>
        <w:keepNext/>
        <w:keepLines/>
        <w:ind w:left="-274"/>
        <w:rPr>
          <w:noProof/>
          <w:lang w:val="en-GB"/>
        </w:rPr>
      </w:pPr>
    </w:p>
    <w:p w14:paraId="0C261A19" w14:textId="4BBF3676" w:rsidR="00F31E3B" w:rsidRDefault="00440902" w:rsidP="00440902">
      <w:pPr>
        <w:keepNext/>
        <w:keepLines/>
        <w:ind w:left="-540"/>
        <w:rPr>
          <w:noProof/>
          <w:lang w:val="en-GB"/>
        </w:rPr>
      </w:pPr>
      <w:r w:rsidRPr="00440902">
        <w:rPr>
          <w:noProof/>
        </w:rPr>
        <w:drawing>
          <wp:inline distT="0" distB="0" distL="0" distR="0" wp14:anchorId="2D17E89F" wp14:editId="64829B9A">
            <wp:extent cx="6553200" cy="292723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1664" cy="2931017"/>
                    </a:xfrm>
                    <a:prstGeom prst="rect">
                      <a:avLst/>
                    </a:prstGeom>
                    <a:noFill/>
                    <a:ln>
                      <a:noFill/>
                    </a:ln>
                  </pic:spPr>
                </pic:pic>
              </a:graphicData>
            </a:graphic>
          </wp:inline>
        </w:drawing>
      </w:r>
    </w:p>
    <w:p w14:paraId="678B3363" w14:textId="77777777" w:rsidR="00F31E3B" w:rsidRPr="00F31E3B" w:rsidRDefault="00F31E3B" w:rsidP="002C79E9">
      <w:pPr>
        <w:keepNext/>
        <w:keepLines/>
        <w:ind w:left="-274"/>
        <w:rPr>
          <w:rFonts w:ascii="Candara" w:hAnsi="Candara"/>
          <w:lang w:val="en-GB"/>
        </w:rPr>
      </w:pPr>
    </w:p>
    <w:p w14:paraId="30F95682" w14:textId="38F5CCA2" w:rsidR="00345A17" w:rsidRPr="002379BE" w:rsidRDefault="00A105CE" w:rsidP="002C79E9">
      <w:pPr>
        <w:keepLines/>
        <w:rPr>
          <w:rFonts w:asciiTheme="minorHAnsi" w:hAnsiTheme="minorHAnsi" w:cstheme="minorHAnsi"/>
          <w:sz w:val="20"/>
          <w:szCs w:val="20"/>
          <w:lang w:val="en-GB"/>
        </w:rPr>
      </w:pPr>
      <w:r w:rsidRPr="002379BE">
        <w:rPr>
          <w:rFonts w:asciiTheme="minorHAnsi" w:hAnsiTheme="minorHAnsi" w:cstheme="minorHAnsi"/>
          <w:b/>
          <w:bCs/>
          <w:sz w:val="20"/>
          <w:szCs w:val="20"/>
          <w:lang w:val="en-GB"/>
        </w:rPr>
        <w:t>Figure 1.</w:t>
      </w:r>
      <w:r w:rsidRPr="002379BE">
        <w:rPr>
          <w:rFonts w:asciiTheme="minorHAnsi" w:hAnsiTheme="minorHAnsi" w:cstheme="minorHAnsi"/>
          <w:sz w:val="20"/>
          <w:szCs w:val="20"/>
          <w:lang w:val="en-GB"/>
        </w:rPr>
        <w:t xml:space="preserve">  Key steps in development of metered dose inhalers using alternative propellants</w:t>
      </w:r>
      <w:r w:rsidR="00C3335E" w:rsidRPr="002379BE">
        <w:rPr>
          <w:rFonts w:asciiTheme="minorHAnsi" w:hAnsiTheme="minorHAnsi" w:cstheme="minorHAnsi"/>
          <w:sz w:val="20"/>
          <w:szCs w:val="20"/>
          <w:lang w:val="en-GB"/>
        </w:rPr>
        <w:t xml:space="preserve">.  </w:t>
      </w:r>
      <w:r w:rsidR="00677330">
        <w:rPr>
          <w:rFonts w:asciiTheme="minorHAnsi" w:hAnsiTheme="minorHAnsi" w:cstheme="minorHAnsi"/>
          <w:sz w:val="20"/>
          <w:szCs w:val="20"/>
          <w:lang w:val="en-GB"/>
        </w:rPr>
        <w:t>Note that stages 3 through 7 (</w:t>
      </w:r>
      <w:r w:rsidR="00440902">
        <w:rPr>
          <w:rFonts w:asciiTheme="minorHAnsi" w:hAnsiTheme="minorHAnsi" w:cstheme="minorHAnsi"/>
          <w:sz w:val="20"/>
          <w:szCs w:val="20"/>
          <w:lang w:val="en-GB"/>
        </w:rPr>
        <w:t>yellow</w:t>
      </w:r>
      <w:r w:rsidR="00677330">
        <w:rPr>
          <w:rFonts w:asciiTheme="minorHAnsi" w:hAnsiTheme="minorHAnsi" w:cstheme="minorHAnsi"/>
          <w:sz w:val="20"/>
          <w:szCs w:val="20"/>
          <w:lang w:val="en-GB"/>
        </w:rPr>
        <w:t xml:space="preserve">) must be done for every drug product in a portfolio, e.g., different </w:t>
      </w:r>
      <w:r w:rsidR="00034060">
        <w:rPr>
          <w:rFonts w:asciiTheme="minorHAnsi" w:hAnsiTheme="minorHAnsi" w:cstheme="minorHAnsi"/>
          <w:sz w:val="20"/>
          <w:szCs w:val="20"/>
          <w:lang w:val="en-GB"/>
        </w:rPr>
        <w:t>products, different product strengths, different dosages, other.</w:t>
      </w:r>
    </w:p>
    <w:p w14:paraId="65F84D18" w14:textId="09FE0276" w:rsidR="00BD340E" w:rsidRPr="002379BE" w:rsidRDefault="006E5B1E" w:rsidP="00622AB2">
      <w:pPr>
        <w:pStyle w:val="BodyText"/>
        <w:keepNext/>
        <w:rPr>
          <w:sz w:val="20"/>
          <w:szCs w:val="20"/>
          <w:lang w:val="en-GB"/>
        </w:rPr>
      </w:pPr>
      <w:r w:rsidRPr="004D26AC">
        <w:rPr>
          <w:noProof/>
          <w:lang w:val="en-GB"/>
        </w:rPr>
        <w:drawing>
          <wp:inline distT="0" distB="0" distL="0" distR="0" wp14:anchorId="6678F4E3" wp14:editId="33FEF621">
            <wp:extent cx="5747385" cy="3009900"/>
            <wp:effectExtent l="38100" t="0" r="6286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BD340E" w:rsidRPr="002379BE">
        <w:rPr>
          <w:b/>
          <w:bCs/>
          <w:sz w:val="20"/>
          <w:szCs w:val="20"/>
          <w:lang w:val="en-GB"/>
        </w:rPr>
        <w:t>Figure 2.</w:t>
      </w:r>
      <w:r w:rsidR="00BD340E" w:rsidRPr="002379BE">
        <w:rPr>
          <w:sz w:val="20"/>
          <w:szCs w:val="20"/>
          <w:lang w:val="en-GB"/>
        </w:rPr>
        <w:t xml:space="preserve">  </w:t>
      </w:r>
      <w:r w:rsidR="00F4285E" w:rsidRPr="002379BE">
        <w:rPr>
          <w:sz w:val="20"/>
          <w:szCs w:val="20"/>
          <w:lang w:val="en-GB"/>
        </w:rPr>
        <w:t>Shown is a subset of</w:t>
      </w:r>
      <w:r w:rsidR="004436F0" w:rsidRPr="002379BE">
        <w:rPr>
          <w:sz w:val="20"/>
          <w:szCs w:val="20"/>
          <w:lang w:val="en-GB"/>
        </w:rPr>
        <w:t xml:space="preserve"> key tests and studies that are required by </w:t>
      </w:r>
      <w:r w:rsidR="00D20421" w:rsidRPr="002379BE">
        <w:rPr>
          <w:sz w:val="20"/>
          <w:szCs w:val="20"/>
          <w:lang w:val="en-GB"/>
        </w:rPr>
        <w:t xml:space="preserve">regional </w:t>
      </w:r>
      <w:r w:rsidR="004436F0" w:rsidRPr="002379BE">
        <w:rPr>
          <w:sz w:val="20"/>
          <w:szCs w:val="20"/>
          <w:lang w:val="en-GB"/>
        </w:rPr>
        <w:t>regulatory agencies</w:t>
      </w:r>
      <w:r w:rsidR="00D20421" w:rsidRPr="002379BE">
        <w:rPr>
          <w:sz w:val="20"/>
          <w:szCs w:val="20"/>
          <w:lang w:val="en-GB"/>
        </w:rPr>
        <w:t xml:space="preserve"> in review and approval of any pMDIs</w:t>
      </w:r>
      <w:r w:rsidR="00E45772" w:rsidRPr="002379BE">
        <w:rPr>
          <w:sz w:val="20"/>
          <w:szCs w:val="20"/>
          <w:lang w:val="en-GB"/>
        </w:rPr>
        <w:t>.</w:t>
      </w:r>
      <w:r w:rsidR="00BB428F" w:rsidRPr="002379BE">
        <w:rPr>
          <w:sz w:val="20"/>
          <w:szCs w:val="20"/>
          <w:lang w:val="en-GB"/>
        </w:rPr>
        <w:t xml:space="preserve">  </w:t>
      </w:r>
      <w:r w:rsidR="00BB428F" w:rsidRPr="002379BE">
        <w:rPr>
          <w:sz w:val="20"/>
          <w:szCs w:val="20"/>
          <w:u w:val="single"/>
          <w:lang w:val="en-GB"/>
        </w:rPr>
        <w:t>A full list</w:t>
      </w:r>
      <w:r w:rsidR="00BB428F" w:rsidRPr="002379BE">
        <w:rPr>
          <w:sz w:val="20"/>
          <w:szCs w:val="20"/>
          <w:lang w:val="en-GB"/>
        </w:rPr>
        <w:t xml:space="preserve"> of studies required by, e.g., EMA is included in </w:t>
      </w:r>
      <w:r w:rsidR="001B2B30" w:rsidRPr="002379BE">
        <w:rPr>
          <w:sz w:val="20"/>
          <w:szCs w:val="20"/>
          <w:lang w:val="en-GB"/>
        </w:rPr>
        <w:t xml:space="preserve">Appendix </w:t>
      </w:r>
      <w:r w:rsidR="00A56DFD" w:rsidRPr="002379BE">
        <w:rPr>
          <w:sz w:val="20"/>
          <w:szCs w:val="20"/>
          <w:lang w:val="en-GB"/>
        </w:rPr>
        <w:t>A</w:t>
      </w:r>
      <w:r w:rsidR="001B2B30" w:rsidRPr="002379BE">
        <w:rPr>
          <w:sz w:val="20"/>
          <w:szCs w:val="20"/>
          <w:lang w:val="en-GB"/>
        </w:rPr>
        <w:t>.</w:t>
      </w:r>
    </w:p>
    <w:p w14:paraId="4EADCF2B" w14:textId="38591D37" w:rsidR="00386B0D" w:rsidRPr="004D26AC" w:rsidRDefault="00386B0D" w:rsidP="00504A8A">
      <w:pPr>
        <w:pStyle w:val="BodyText"/>
        <w:jc w:val="both"/>
        <w:rPr>
          <w:lang w:val="en-GB"/>
        </w:rPr>
      </w:pPr>
      <w:r w:rsidRPr="004D26AC">
        <w:rPr>
          <w:lang w:val="en-GB"/>
        </w:rPr>
        <w:t xml:space="preserve">In the following, we describe the types of risk assessments and studies required, at </w:t>
      </w:r>
      <w:r w:rsidR="002C79E9" w:rsidRPr="004D26AC">
        <w:rPr>
          <w:lang w:val="en-GB"/>
        </w:rPr>
        <w:t xml:space="preserve">a </w:t>
      </w:r>
      <w:r w:rsidRPr="004D26AC">
        <w:rPr>
          <w:lang w:val="en-GB"/>
        </w:rPr>
        <w:t>minimum, for several of these key tests.</w:t>
      </w:r>
    </w:p>
    <w:p w14:paraId="135A7A19" w14:textId="66B03129" w:rsidR="00964B29" w:rsidRDefault="000D3946" w:rsidP="00504A8A">
      <w:pPr>
        <w:pStyle w:val="BodyText"/>
        <w:jc w:val="both"/>
        <w:rPr>
          <w:lang w:val="en-GB"/>
        </w:rPr>
      </w:pPr>
      <w:r>
        <w:rPr>
          <w:b/>
          <w:bCs/>
          <w:lang w:val="en-GB"/>
        </w:rPr>
        <w:t xml:space="preserve">Toxicology </w:t>
      </w:r>
      <w:r w:rsidR="00E23815" w:rsidRPr="004D26AC">
        <w:rPr>
          <w:b/>
          <w:bCs/>
          <w:lang w:val="en-GB"/>
        </w:rPr>
        <w:t>studies</w:t>
      </w:r>
      <w:r w:rsidR="00E23815" w:rsidRPr="004D26AC">
        <w:rPr>
          <w:lang w:val="en-GB"/>
        </w:rPr>
        <w:t xml:space="preserve">.  </w:t>
      </w:r>
      <w:r>
        <w:t xml:space="preserve">A thorough understanding of propellant toxicology including evidence from a panel of </w:t>
      </w:r>
      <w:r w:rsidR="00C768C0" w:rsidRPr="004D26AC">
        <w:rPr>
          <w:lang w:val="en-GB"/>
        </w:rPr>
        <w:t xml:space="preserve">non-clinical </w:t>
      </w:r>
      <w:r>
        <w:rPr>
          <w:lang w:val="en-GB"/>
        </w:rPr>
        <w:t>toxicology</w:t>
      </w:r>
      <w:r w:rsidRPr="004D26AC">
        <w:rPr>
          <w:lang w:val="en-GB"/>
        </w:rPr>
        <w:t xml:space="preserve"> </w:t>
      </w:r>
      <w:r w:rsidR="00087A64" w:rsidRPr="004D26AC">
        <w:rPr>
          <w:lang w:val="en-GB"/>
        </w:rPr>
        <w:t xml:space="preserve">studies </w:t>
      </w:r>
      <w:r>
        <w:rPr>
          <w:lang w:val="en-GB"/>
        </w:rPr>
        <w:t>is</w:t>
      </w:r>
      <w:r w:rsidR="00087A64" w:rsidRPr="004D26AC">
        <w:rPr>
          <w:lang w:val="en-GB"/>
        </w:rPr>
        <w:t xml:space="preserve"> required for any propellant used in pMDIs.  </w:t>
      </w:r>
      <w:r>
        <w:t>This understanding of toxicology often requires</w:t>
      </w:r>
      <w:r w:rsidR="00A67B82" w:rsidRPr="004D26AC">
        <w:rPr>
          <w:lang w:val="en-GB"/>
        </w:rPr>
        <w:t xml:space="preserve"> studies on</w:t>
      </w:r>
      <w:r w:rsidR="00087A64" w:rsidRPr="004D26AC">
        <w:rPr>
          <w:lang w:val="en-GB"/>
        </w:rPr>
        <w:t xml:space="preserve"> acute </w:t>
      </w:r>
      <w:r w:rsidR="00A67B82" w:rsidRPr="004D26AC">
        <w:rPr>
          <w:lang w:val="en-GB"/>
        </w:rPr>
        <w:t>toxicity, repeat dose toxicity, genetic toxicity, carcinogen</w:t>
      </w:r>
      <w:r w:rsidR="00C768C0" w:rsidRPr="004D26AC">
        <w:rPr>
          <w:lang w:val="en-GB"/>
        </w:rPr>
        <w:t>i</w:t>
      </w:r>
      <w:r w:rsidR="00A67B82" w:rsidRPr="004D26AC">
        <w:rPr>
          <w:lang w:val="en-GB"/>
        </w:rPr>
        <w:t xml:space="preserve">city, </w:t>
      </w:r>
      <w:r w:rsidR="001B2289">
        <w:t xml:space="preserve">safety pharmacology (such as cardiovascular functional assessments), </w:t>
      </w:r>
      <w:r w:rsidR="00A67B82" w:rsidRPr="004D26AC">
        <w:rPr>
          <w:lang w:val="en-GB"/>
        </w:rPr>
        <w:t>and reproductive and development</w:t>
      </w:r>
      <w:r>
        <w:rPr>
          <w:lang w:val="en-GB"/>
        </w:rPr>
        <w:t>al</w:t>
      </w:r>
      <w:r w:rsidR="00A67B82" w:rsidRPr="004D26AC">
        <w:rPr>
          <w:lang w:val="en-GB"/>
        </w:rPr>
        <w:t xml:space="preserve"> toxicity</w:t>
      </w:r>
      <w:r w:rsidR="00DB1013" w:rsidRPr="00DB1013">
        <w:rPr>
          <w:vertAlign w:val="superscript"/>
          <w:lang w:val="en-GB"/>
        </w:rPr>
        <w:fldChar w:fldCharType="begin"/>
      </w:r>
      <w:r w:rsidR="00DB1013" w:rsidRPr="00DB1013">
        <w:rPr>
          <w:vertAlign w:val="superscript"/>
          <w:lang w:val="en-GB"/>
        </w:rPr>
        <w:instrText xml:space="preserve"> NOTEREF _Ref143613971 \h </w:instrText>
      </w:r>
      <w:r w:rsidR="00DB1013">
        <w:rPr>
          <w:vertAlign w:val="superscript"/>
          <w:lang w:val="en-GB"/>
        </w:rPr>
        <w:instrText xml:space="preserve"> \* MERGEFORMAT </w:instrText>
      </w:r>
      <w:r w:rsidR="00DB1013" w:rsidRPr="00DB1013">
        <w:rPr>
          <w:vertAlign w:val="superscript"/>
          <w:lang w:val="en-GB"/>
        </w:rPr>
      </w:r>
      <w:r w:rsidR="00DB1013" w:rsidRPr="00DB1013">
        <w:rPr>
          <w:vertAlign w:val="superscript"/>
          <w:lang w:val="en-GB"/>
        </w:rPr>
        <w:fldChar w:fldCharType="separate"/>
      </w:r>
      <w:r w:rsidR="004C3CAD">
        <w:rPr>
          <w:vertAlign w:val="superscript"/>
          <w:lang w:val="en-GB"/>
        </w:rPr>
        <w:t>38</w:t>
      </w:r>
      <w:r w:rsidR="00DB1013" w:rsidRPr="00DB1013">
        <w:rPr>
          <w:vertAlign w:val="superscript"/>
          <w:lang w:val="en-GB"/>
        </w:rPr>
        <w:fldChar w:fldCharType="end"/>
      </w:r>
      <w:r w:rsidR="00DB1013" w:rsidRPr="00DB1013">
        <w:rPr>
          <w:vertAlign w:val="superscript"/>
          <w:lang w:val="en-GB"/>
        </w:rPr>
        <w:t xml:space="preserve">, </w:t>
      </w:r>
      <w:r w:rsidR="002440CC">
        <w:rPr>
          <w:rStyle w:val="EndnoteReference"/>
          <w:lang w:val="en-GB"/>
        </w:rPr>
        <w:endnoteReference w:id="10"/>
      </w:r>
      <w:r w:rsidR="00B668D5">
        <w:rPr>
          <w:lang w:val="en-GB"/>
        </w:rPr>
        <w:t xml:space="preserve">.  </w:t>
      </w:r>
      <w:r w:rsidR="001B2289">
        <w:t xml:space="preserve">Individual studies (depending on type) may take more than 1 year to complete, with carcinogenicity studies each typically taking up to 3 years to complete.  Overall, a robust non-clinical package may take </w:t>
      </w:r>
      <w:r w:rsidR="00C01C68">
        <w:t xml:space="preserve">up to </w:t>
      </w:r>
      <w:r w:rsidR="001B2289">
        <w:t>10 years.</w:t>
      </w:r>
      <w:r w:rsidR="005B0D0D" w:rsidRPr="004D26AC">
        <w:rPr>
          <w:lang w:val="en-GB"/>
        </w:rPr>
        <w:t xml:space="preserve"> </w:t>
      </w:r>
    </w:p>
    <w:p w14:paraId="3BBA13BD" w14:textId="6C940543" w:rsidR="001B2289" w:rsidRPr="004D26AC" w:rsidRDefault="001B2289" w:rsidP="00504A8A">
      <w:pPr>
        <w:pStyle w:val="BodyText"/>
        <w:jc w:val="both"/>
        <w:rPr>
          <w:lang w:val="en-GB"/>
        </w:rPr>
      </w:pPr>
      <w:r>
        <w:t>Ideally, these studies will be conducted in Organisation of Economic Co-operation and Development (OECD) member countries, in accordance with OECD Test Guidelines and Principles of Good Laboratory Practice (GLP), and according to relevant International Conference</w:t>
      </w:r>
      <w:r>
        <w:rPr>
          <w:i/>
        </w:rPr>
        <w:t xml:space="preserve"> </w:t>
      </w:r>
      <w:r>
        <w:t>on Harmonisation (ICH) guidelines</w:t>
      </w:r>
    </w:p>
    <w:p w14:paraId="53F29755" w14:textId="31A77E73" w:rsidR="002C79E9" w:rsidRPr="004D26AC" w:rsidRDefault="00AB13DF" w:rsidP="00504A8A">
      <w:pPr>
        <w:pStyle w:val="BodyText"/>
        <w:jc w:val="both"/>
        <w:rPr>
          <w:lang w:val="en-GB"/>
        </w:rPr>
      </w:pPr>
      <w:r w:rsidRPr="004D26AC">
        <w:rPr>
          <w:b/>
          <w:bCs/>
          <w:lang w:val="en-GB"/>
        </w:rPr>
        <w:t>Biocomp</w:t>
      </w:r>
      <w:r w:rsidR="00F7087B" w:rsidRPr="004D26AC">
        <w:rPr>
          <w:b/>
          <w:bCs/>
          <w:lang w:val="en-GB"/>
        </w:rPr>
        <w:t>atibility</w:t>
      </w:r>
      <w:r w:rsidRPr="004D26AC">
        <w:rPr>
          <w:b/>
          <w:bCs/>
          <w:lang w:val="en-GB"/>
        </w:rPr>
        <w:t xml:space="preserve"> and compatibility</w:t>
      </w:r>
      <w:r w:rsidR="00751865" w:rsidRPr="004D26AC">
        <w:rPr>
          <w:b/>
          <w:bCs/>
          <w:lang w:val="en-GB"/>
        </w:rPr>
        <w:t xml:space="preserve">.  </w:t>
      </w:r>
      <w:r w:rsidR="00DA3D9C" w:rsidRPr="004D26AC">
        <w:rPr>
          <w:lang w:val="en-GB"/>
        </w:rPr>
        <w:t>Biocompatibility</w:t>
      </w:r>
      <w:r w:rsidR="00910424" w:rsidRPr="004D26AC">
        <w:rPr>
          <w:lang w:val="en-GB"/>
        </w:rPr>
        <w:t xml:space="preserve"> evaluation</w:t>
      </w:r>
      <w:r w:rsidR="00DA3D9C" w:rsidRPr="004D26AC">
        <w:rPr>
          <w:lang w:val="en-GB"/>
        </w:rPr>
        <w:t xml:space="preserve">, also known as biological reactivity, </w:t>
      </w:r>
      <w:r w:rsidR="00910424" w:rsidRPr="004D26AC">
        <w:rPr>
          <w:lang w:val="en-GB"/>
        </w:rPr>
        <w:t>is required by regulatory agencies to</w:t>
      </w:r>
      <w:r w:rsidR="00E62570" w:rsidRPr="004D26AC">
        <w:rPr>
          <w:lang w:val="en-GB"/>
        </w:rPr>
        <w:t xml:space="preserve"> provide supportive information on potential </w:t>
      </w:r>
      <w:r w:rsidR="001F7CE3" w:rsidRPr="004D26AC">
        <w:rPr>
          <w:lang w:val="en-GB"/>
        </w:rPr>
        <w:t>irritation and/or cytotoxicity effects</w:t>
      </w:r>
      <w:r w:rsidR="002F462B" w:rsidRPr="004D26AC">
        <w:rPr>
          <w:lang w:val="en-GB"/>
        </w:rPr>
        <w:t xml:space="preserve"> of the packaging and device material </w:t>
      </w:r>
      <w:r w:rsidR="002C79E9" w:rsidRPr="004D26AC">
        <w:rPr>
          <w:lang w:val="en-GB"/>
        </w:rPr>
        <w:t>i</w:t>
      </w:r>
      <w:r w:rsidR="002F462B" w:rsidRPr="004D26AC">
        <w:rPr>
          <w:lang w:val="en-GB"/>
        </w:rPr>
        <w:t>n contact with patients</w:t>
      </w:r>
      <w:r w:rsidR="00783A4A" w:rsidRPr="004D26AC">
        <w:rPr>
          <w:lang w:val="en-GB"/>
        </w:rPr>
        <w:t>.  These studies generally require in vitro and in some cases in vivo animal studies</w:t>
      </w:r>
      <w:r w:rsidR="00387161" w:rsidRPr="004D26AC">
        <w:rPr>
          <w:lang w:val="en-GB"/>
        </w:rPr>
        <w:t xml:space="preserve">, although </w:t>
      </w:r>
      <w:r w:rsidR="002C1F84">
        <w:t xml:space="preserve">as the science and regulatory bodies progress </w:t>
      </w:r>
      <w:r w:rsidR="00387161" w:rsidRPr="004D26AC">
        <w:rPr>
          <w:lang w:val="en-GB"/>
        </w:rPr>
        <w:t xml:space="preserve">away from animal studies, </w:t>
      </w:r>
      <w:r w:rsidR="002C1F84">
        <w:rPr>
          <w:lang w:val="en-GB"/>
        </w:rPr>
        <w:t>additional</w:t>
      </w:r>
      <w:r w:rsidR="00387161" w:rsidRPr="004D26AC">
        <w:rPr>
          <w:lang w:val="en-GB"/>
        </w:rPr>
        <w:t xml:space="preserve"> requirements are now in place for comprehensive chemical characteri</w:t>
      </w:r>
      <w:r w:rsidR="00E75998">
        <w:rPr>
          <w:lang w:val="en-GB"/>
        </w:rPr>
        <w:t>s</w:t>
      </w:r>
      <w:r w:rsidR="00387161" w:rsidRPr="004D26AC">
        <w:rPr>
          <w:lang w:val="en-GB"/>
        </w:rPr>
        <w:t xml:space="preserve">ation of </w:t>
      </w:r>
      <w:r w:rsidR="002C1F84">
        <w:rPr>
          <w:lang w:val="en-GB"/>
        </w:rPr>
        <w:t>extractable and leachable</w:t>
      </w:r>
      <w:r w:rsidR="002C1F84" w:rsidRPr="004D26AC">
        <w:rPr>
          <w:lang w:val="en-GB"/>
        </w:rPr>
        <w:t xml:space="preserve"> </w:t>
      </w:r>
      <w:r w:rsidR="002C62B4" w:rsidRPr="004D26AC">
        <w:rPr>
          <w:lang w:val="en-GB"/>
        </w:rPr>
        <w:t xml:space="preserve">chemicals from </w:t>
      </w:r>
      <w:r w:rsidR="002C1F84">
        <w:rPr>
          <w:lang w:val="en-GB"/>
        </w:rPr>
        <w:t xml:space="preserve">container closure systems, </w:t>
      </w:r>
      <w:r w:rsidR="002C62B4" w:rsidRPr="004D26AC">
        <w:rPr>
          <w:lang w:val="en-GB"/>
        </w:rPr>
        <w:t xml:space="preserve">packaging and device materials and components. </w:t>
      </w:r>
      <w:r w:rsidR="006C35E7" w:rsidRPr="004D26AC">
        <w:rPr>
          <w:lang w:val="en-GB"/>
        </w:rPr>
        <w:t xml:space="preserve"> Suppliers of materials and components as well as pMDI developers </w:t>
      </w:r>
      <w:r w:rsidR="00E5349E" w:rsidRPr="004D26AC">
        <w:rPr>
          <w:lang w:val="en-GB"/>
        </w:rPr>
        <w:t xml:space="preserve">must conduct these studies according to </w:t>
      </w:r>
      <w:r w:rsidR="00651E21" w:rsidRPr="004D26AC">
        <w:rPr>
          <w:lang w:val="en-GB"/>
        </w:rPr>
        <w:t>pharmacopeial</w:t>
      </w:r>
      <w:r w:rsidR="00E5349E" w:rsidRPr="004D26AC">
        <w:rPr>
          <w:lang w:val="en-GB"/>
        </w:rPr>
        <w:t xml:space="preserve"> </w:t>
      </w:r>
      <w:r w:rsidR="002C79E9" w:rsidRPr="004D26AC">
        <w:rPr>
          <w:lang w:val="en-GB"/>
        </w:rPr>
        <w:t xml:space="preserve">and </w:t>
      </w:r>
      <w:r w:rsidR="00833FF7" w:rsidRPr="004D26AC">
        <w:rPr>
          <w:lang w:val="en-GB"/>
        </w:rPr>
        <w:t>medical device standards</w:t>
      </w:r>
      <w:r w:rsidR="00036E19" w:rsidRPr="004D26AC">
        <w:rPr>
          <w:rStyle w:val="EndnoteReference"/>
          <w:lang w:val="en-GB"/>
        </w:rPr>
        <w:endnoteReference w:id="11"/>
      </w:r>
      <w:r w:rsidR="00036E19" w:rsidRPr="004D26AC">
        <w:rPr>
          <w:vertAlign w:val="superscript"/>
          <w:lang w:val="en-GB"/>
        </w:rPr>
        <w:t xml:space="preserve">, </w:t>
      </w:r>
      <w:r w:rsidR="00036E19" w:rsidRPr="004D26AC">
        <w:rPr>
          <w:rStyle w:val="EndnoteReference"/>
          <w:lang w:val="en-GB"/>
        </w:rPr>
        <w:endnoteReference w:id="12"/>
      </w:r>
      <w:r w:rsidR="00030743" w:rsidRPr="004D26AC">
        <w:rPr>
          <w:vertAlign w:val="superscript"/>
          <w:lang w:val="en-GB"/>
        </w:rPr>
        <w:t xml:space="preserve">, </w:t>
      </w:r>
      <w:r w:rsidR="00030743" w:rsidRPr="004D26AC">
        <w:rPr>
          <w:rStyle w:val="EndnoteReference"/>
          <w:lang w:val="en-GB"/>
        </w:rPr>
        <w:endnoteReference w:id="13"/>
      </w:r>
      <w:r w:rsidR="00030743" w:rsidRPr="004D26AC">
        <w:rPr>
          <w:vertAlign w:val="superscript"/>
          <w:lang w:val="en-GB"/>
        </w:rPr>
        <w:t xml:space="preserve">, </w:t>
      </w:r>
      <w:r w:rsidR="00030743" w:rsidRPr="004D26AC">
        <w:rPr>
          <w:rStyle w:val="EndnoteReference"/>
          <w:lang w:val="en-GB"/>
        </w:rPr>
        <w:endnoteReference w:id="14"/>
      </w:r>
      <w:r w:rsidR="00030743" w:rsidRPr="004D26AC">
        <w:rPr>
          <w:vertAlign w:val="superscript"/>
          <w:lang w:val="en-GB"/>
        </w:rPr>
        <w:t xml:space="preserve">, </w:t>
      </w:r>
      <w:r w:rsidR="00030743" w:rsidRPr="004D26AC">
        <w:rPr>
          <w:rStyle w:val="EndnoteReference"/>
          <w:lang w:val="en-GB"/>
        </w:rPr>
        <w:endnoteReference w:id="15"/>
      </w:r>
      <w:r w:rsidR="00030743" w:rsidRPr="004D26AC">
        <w:rPr>
          <w:vertAlign w:val="superscript"/>
          <w:lang w:val="en-GB"/>
        </w:rPr>
        <w:t xml:space="preserve">, </w:t>
      </w:r>
      <w:r w:rsidR="00030743" w:rsidRPr="004D26AC">
        <w:rPr>
          <w:rStyle w:val="EndnoteReference"/>
          <w:lang w:val="en-GB"/>
        </w:rPr>
        <w:endnoteReference w:id="16"/>
      </w:r>
      <w:r w:rsidR="00030743" w:rsidRPr="004D26AC">
        <w:rPr>
          <w:vertAlign w:val="superscript"/>
          <w:lang w:val="en-GB"/>
        </w:rPr>
        <w:t xml:space="preserve">, </w:t>
      </w:r>
      <w:r w:rsidR="00030743" w:rsidRPr="004D26AC">
        <w:rPr>
          <w:rStyle w:val="EndnoteReference"/>
          <w:lang w:val="en-GB"/>
        </w:rPr>
        <w:endnoteReference w:id="17"/>
      </w:r>
      <w:r w:rsidR="00940E2E" w:rsidRPr="004D26AC">
        <w:rPr>
          <w:lang w:val="en-GB"/>
        </w:rPr>
        <w:t xml:space="preserve">. </w:t>
      </w:r>
      <w:r w:rsidR="001B2B30" w:rsidRPr="004D26AC">
        <w:rPr>
          <w:lang w:val="en-GB"/>
        </w:rPr>
        <w:t xml:space="preserve"> </w:t>
      </w:r>
      <w:r w:rsidR="008965F5" w:rsidRPr="004D26AC">
        <w:rPr>
          <w:lang w:val="en-GB"/>
        </w:rPr>
        <w:t xml:space="preserve">Typically, pMDI developers must also </w:t>
      </w:r>
      <w:r w:rsidR="003754FA" w:rsidRPr="004D26AC">
        <w:rPr>
          <w:lang w:val="en-GB"/>
        </w:rPr>
        <w:t>obtain information from these studies from their supply chain partners</w:t>
      </w:r>
      <w:r w:rsidR="002C79E9" w:rsidRPr="004D26AC">
        <w:rPr>
          <w:lang w:val="en-GB"/>
        </w:rPr>
        <w:t>,</w:t>
      </w:r>
      <w:r w:rsidR="003754FA" w:rsidRPr="004D26AC">
        <w:rPr>
          <w:lang w:val="en-GB"/>
        </w:rPr>
        <w:t xml:space="preserve"> along with any other materials composition information</w:t>
      </w:r>
      <w:r w:rsidR="002C79E9" w:rsidRPr="004D26AC">
        <w:rPr>
          <w:lang w:val="en-GB"/>
        </w:rPr>
        <w:t>,</w:t>
      </w:r>
      <w:r w:rsidR="00806207" w:rsidRPr="004D26AC">
        <w:rPr>
          <w:lang w:val="en-GB"/>
        </w:rPr>
        <w:t xml:space="preserve"> to conduct initial hazard </w:t>
      </w:r>
      <w:r w:rsidR="006C51B6" w:rsidRPr="004D26AC">
        <w:rPr>
          <w:lang w:val="en-GB"/>
        </w:rPr>
        <w:t>assessments</w:t>
      </w:r>
      <w:r w:rsidR="00036E19" w:rsidRPr="004D26AC">
        <w:rPr>
          <w:rStyle w:val="EndnoteReference"/>
          <w:lang w:val="en-GB"/>
        </w:rPr>
        <w:endnoteReference w:id="18"/>
      </w:r>
      <w:r w:rsidR="006C51B6" w:rsidRPr="004D26AC">
        <w:rPr>
          <w:lang w:val="en-GB"/>
        </w:rPr>
        <w:t xml:space="preserve">.  Biocompatibility studies and </w:t>
      </w:r>
      <w:r w:rsidR="0054369A" w:rsidRPr="004D26AC">
        <w:rPr>
          <w:lang w:val="en-GB"/>
        </w:rPr>
        <w:t xml:space="preserve">composition information are especially required in the case of introducing new propellants due to </w:t>
      </w:r>
      <w:r w:rsidR="00021AFF">
        <w:rPr>
          <w:lang w:val="en-GB"/>
        </w:rPr>
        <w:t xml:space="preserve">their solvating and </w:t>
      </w:r>
      <w:r w:rsidR="0054369A" w:rsidRPr="004D26AC">
        <w:rPr>
          <w:lang w:val="en-GB"/>
        </w:rPr>
        <w:t>extracting properties</w:t>
      </w:r>
      <w:r w:rsidR="00257124" w:rsidRPr="004D26AC">
        <w:rPr>
          <w:lang w:val="en-GB"/>
        </w:rPr>
        <w:t xml:space="preserve">, which will yield </w:t>
      </w:r>
      <w:r w:rsidR="00BA6246">
        <w:t xml:space="preserve">potentially unique extractable/leachable profiles </w:t>
      </w:r>
      <w:r w:rsidR="00257124" w:rsidRPr="004D26AC">
        <w:rPr>
          <w:lang w:val="en-GB"/>
        </w:rPr>
        <w:t>(i.e., different from</w:t>
      </w:r>
      <w:r w:rsidR="00FF3D17" w:rsidRPr="004D26AC">
        <w:rPr>
          <w:lang w:val="en-GB"/>
        </w:rPr>
        <w:t xml:space="preserve"> mixtures obtained using current propellants)</w:t>
      </w:r>
      <w:r w:rsidR="002D6184" w:rsidRPr="004D26AC">
        <w:rPr>
          <w:lang w:val="en-GB"/>
        </w:rPr>
        <w:t xml:space="preserve">; </w:t>
      </w:r>
      <w:r w:rsidR="00BA6246">
        <w:t xml:space="preserve">with these results informing the need for additional toxicology studies and/or the need for </w:t>
      </w:r>
      <w:r w:rsidR="002D6184" w:rsidRPr="004D26AC">
        <w:rPr>
          <w:lang w:val="en-GB"/>
        </w:rPr>
        <w:t xml:space="preserve">new </w:t>
      </w:r>
      <w:r w:rsidR="002C79E9" w:rsidRPr="004D26AC">
        <w:rPr>
          <w:lang w:val="en-GB"/>
        </w:rPr>
        <w:t xml:space="preserve">construction </w:t>
      </w:r>
      <w:r w:rsidR="002D6184" w:rsidRPr="004D26AC">
        <w:rPr>
          <w:lang w:val="en-GB"/>
        </w:rPr>
        <w:t xml:space="preserve">materials because of the introduction of new propellants.  </w:t>
      </w:r>
    </w:p>
    <w:p w14:paraId="7A158FFA" w14:textId="188874E0" w:rsidR="00024CC8" w:rsidRPr="004D26AC" w:rsidRDefault="005D60F3" w:rsidP="00504A8A">
      <w:pPr>
        <w:pStyle w:val="BodyText"/>
        <w:jc w:val="both"/>
        <w:rPr>
          <w:lang w:val="en-GB"/>
        </w:rPr>
      </w:pPr>
      <w:r w:rsidRPr="004D26AC">
        <w:rPr>
          <w:lang w:val="en-GB"/>
        </w:rPr>
        <w:t xml:space="preserve">Compatibility studies are required in order to understand the functionality over time, physico-chemical properties, swelling </w:t>
      </w:r>
      <w:r w:rsidR="00226956" w:rsidRPr="004D26AC">
        <w:rPr>
          <w:lang w:val="en-GB"/>
        </w:rPr>
        <w:t xml:space="preserve">propensities, and any absorption issues related to new materials </w:t>
      </w:r>
      <w:r w:rsidR="00052180" w:rsidRPr="004D26AC">
        <w:rPr>
          <w:lang w:val="en-GB"/>
        </w:rPr>
        <w:t xml:space="preserve">and components, or existing materials/components used in the presence of new propellants.  </w:t>
      </w:r>
      <w:r w:rsidR="004F31AD" w:rsidRPr="004D26AC">
        <w:rPr>
          <w:lang w:val="en-GB"/>
        </w:rPr>
        <w:t xml:space="preserve">These studies are done by </w:t>
      </w:r>
      <w:r w:rsidR="002956A6" w:rsidRPr="004D26AC">
        <w:rPr>
          <w:lang w:val="en-GB"/>
        </w:rPr>
        <w:t xml:space="preserve">propellant </w:t>
      </w:r>
      <w:r w:rsidR="002C79E9" w:rsidRPr="004D26AC">
        <w:rPr>
          <w:lang w:val="en-GB"/>
        </w:rPr>
        <w:t>supplier</w:t>
      </w:r>
      <w:r w:rsidR="00B14CDD" w:rsidRPr="004D26AC">
        <w:rPr>
          <w:lang w:val="en-GB"/>
        </w:rPr>
        <w:t>s</w:t>
      </w:r>
      <w:r w:rsidR="002C79E9" w:rsidRPr="004D26AC">
        <w:rPr>
          <w:lang w:val="en-GB"/>
        </w:rPr>
        <w:t xml:space="preserve"> </w:t>
      </w:r>
      <w:r w:rsidR="002956A6" w:rsidRPr="004D26AC">
        <w:rPr>
          <w:lang w:val="en-GB"/>
        </w:rPr>
        <w:t>as well as material/component suppliers to the pMDI industry</w:t>
      </w:r>
      <w:r w:rsidR="00093F1A" w:rsidRPr="004D26AC">
        <w:rPr>
          <w:rStyle w:val="EndnoteReference"/>
          <w:lang w:val="en-GB"/>
        </w:rPr>
        <w:endnoteReference w:id="19"/>
      </w:r>
      <w:r w:rsidR="00036E19" w:rsidRPr="004D26AC">
        <w:rPr>
          <w:vertAlign w:val="superscript"/>
          <w:lang w:val="en-GB"/>
        </w:rPr>
        <w:t xml:space="preserve">, </w:t>
      </w:r>
      <w:r w:rsidR="00036E19" w:rsidRPr="004D26AC">
        <w:rPr>
          <w:rStyle w:val="EndnoteReference"/>
          <w:lang w:val="en-GB"/>
        </w:rPr>
        <w:endnoteReference w:id="20"/>
      </w:r>
      <w:r w:rsidR="00036E19" w:rsidRPr="004D26AC">
        <w:rPr>
          <w:vertAlign w:val="superscript"/>
          <w:lang w:val="en-GB"/>
        </w:rPr>
        <w:t xml:space="preserve">, </w:t>
      </w:r>
      <w:r w:rsidR="00036E19" w:rsidRPr="004D26AC">
        <w:rPr>
          <w:rStyle w:val="EndnoteReference"/>
          <w:lang w:val="en-GB"/>
        </w:rPr>
        <w:endnoteReference w:id="21"/>
      </w:r>
      <w:r w:rsidR="00582D9D" w:rsidRPr="004D26AC">
        <w:rPr>
          <w:lang w:val="en-GB"/>
        </w:rPr>
        <w:t xml:space="preserve">, and will also need to be repeated by the pMDI </w:t>
      </w:r>
      <w:r w:rsidR="00BB2736" w:rsidRPr="004D26AC">
        <w:rPr>
          <w:lang w:val="en-GB"/>
        </w:rPr>
        <w:t xml:space="preserve">developers to test components with respect to the propellants mixed with surfactants and co-solvents, which are </w:t>
      </w:r>
      <w:r w:rsidR="0029661E" w:rsidRPr="004D26AC">
        <w:rPr>
          <w:lang w:val="en-GB"/>
        </w:rPr>
        <w:t>needed</w:t>
      </w:r>
      <w:r w:rsidR="00BB2736" w:rsidRPr="004D26AC">
        <w:rPr>
          <w:lang w:val="en-GB"/>
        </w:rPr>
        <w:t xml:space="preserve"> to </w:t>
      </w:r>
      <w:r w:rsidR="00FE1A17" w:rsidRPr="004D26AC">
        <w:rPr>
          <w:lang w:val="en-GB"/>
        </w:rPr>
        <w:t>meet performance, quality</w:t>
      </w:r>
      <w:r w:rsidR="0029661E" w:rsidRPr="004D26AC">
        <w:rPr>
          <w:lang w:val="en-GB"/>
        </w:rPr>
        <w:t xml:space="preserve"> and efficacy requirements for the </w:t>
      </w:r>
      <w:r w:rsidR="00E3229F" w:rsidRPr="004D26AC">
        <w:rPr>
          <w:lang w:val="en-GB"/>
        </w:rPr>
        <w:t>drug formulation and final drug product</w:t>
      </w:r>
      <w:r w:rsidR="0029661E" w:rsidRPr="004D26AC">
        <w:rPr>
          <w:lang w:val="en-GB"/>
        </w:rPr>
        <w:t xml:space="preserve">.  </w:t>
      </w:r>
    </w:p>
    <w:p w14:paraId="3329CD07" w14:textId="2572ED61" w:rsidR="0096722C" w:rsidRPr="004D26AC" w:rsidRDefault="0096722C" w:rsidP="00504A8A">
      <w:pPr>
        <w:pStyle w:val="BodyText"/>
        <w:jc w:val="both"/>
        <w:rPr>
          <w:lang w:val="en-GB"/>
        </w:rPr>
      </w:pPr>
      <w:r w:rsidRPr="004D26AC">
        <w:rPr>
          <w:b/>
          <w:bCs/>
          <w:lang w:val="en-GB"/>
        </w:rPr>
        <w:t xml:space="preserve">Extractables and leachables (E&amp;L).  </w:t>
      </w:r>
      <w:r w:rsidRPr="004D26AC">
        <w:rPr>
          <w:lang w:val="en-GB"/>
        </w:rPr>
        <w:t xml:space="preserve">Leachables are chemicals that migrate from device components and/or packaging of the pharmaceutical or medical device product under conditions of use.  Some leachables may present toxicity concerns at certain human exposures, and thus leachables are considered a critical quality attribute for pharmaceutical products and in particular, orally inhaled and nasal drug products (OINDP).  Since pMDIs use organic propellants that are in contact with the device (e.g., valves, actuators) and other container closure system components, leachables are likely. </w:t>
      </w:r>
      <w:r w:rsidR="00F4285E">
        <w:t>The introduction of a new propellant may change the leachables profile in significant ways.</w:t>
      </w:r>
      <w:r w:rsidRPr="004D26AC">
        <w:rPr>
          <w:lang w:val="en-GB"/>
        </w:rPr>
        <w:t xml:space="preserve"> Thus</w:t>
      </w:r>
      <w:r w:rsidR="003A0050">
        <w:rPr>
          <w:lang w:val="en-GB"/>
        </w:rPr>
        <w:t>,</w:t>
      </w:r>
      <w:r w:rsidRPr="004D26AC">
        <w:rPr>
          <w:lang w:val="en-GB"/>
        </w:rPr>
        <w:t xml:space="preserve"> regulatory agencies require that industry mitigate leachables risk by understanding and controlling target leachables that may appear at relevant concentrations</w:t>
      </w:r>
      <w:r w:rsidR="00F4285E">
        <w:rPr>
          <w:lang w:val="en-GB"/>
        </w:rPr>
        <w:t xml:space="preserve">, </w:t>
      </w:r>
      <w:r w:rsidR="00F4285E">
        <w:t>and in the case of propellant changes</w:t>
      </w:r>
      <w:r w:rsidRPr="004D26AC">
        <w:rPr>
          <w:lang w:val="en-GB"/>
        </w:rPr>
        <w:t xml:space="preserve">.  To do this, industry must evaluate materials and components sourced from upstream suppliers for potential leachables (known as extractables), and also conduct extensive and comprehensive laboratory testing for extractables upon receipt of component batches prior to their incorporation into drug product.  Developers must also conduct leachables studies to monitor leachates that may appear over time under use conditions.  During development, these studies may be done under accelerated conditions as well as long-term conditions which may extend to 2-3 years. </w:t>
      </w:r>
      <w:r w:rsidR="00C31EBC">
        <w:rPr>
          <w:lang w:val="en-GB"/>
        </w:rPr>
        <w:t>T</w:t>
      </w:r>
      <w:r w:rsidR="00C31EBC">
        <w:t xml:space="preserve">he range of extractables from components is </w:t>
      </w:r>
      <w:r w:rsidR="00EC5AF3">
        <w:t xml:space="preserve">potentially </w:t>
      </w:r>
      <w:r w:rsidR="00C31EBC">
        <w:t>large and diverse</w:t>
      </w:r>
      <w:r w:rsidR="00EC5AF3">
        <w:t xml:space="preserve">, and a </w:t>
      </w:r>
      <w:r w:rsidR="00C31EBC">
        <w:t>suite of complex analytical technolog</w:t>
      </w:r>
      <w:r w:rsidR="00EC5AF3">
        <w:t>ies</w:t>
      </w:r>
      <w:r w:rsidR="00C31EBC">
        <w:t xml:space="preserve"> is required to perform these investigations.  As a result</w:t>
      </w:r>
      <w:r w:rsidR="00EC5AF3">
        <w:t>,</w:t>
      </w:r>
      <w:r w:rsidR="00C31EBC">
        <w:t xml:space="preserve"> this testing further complicates and extends development</w:t>
      </w:r>
      <w:r w:rsidR="00EC5AF3">
        <w:t>.</w:t>
      </w:r>
      <w:r w:rsidRPr="004D26AC">
        <w:rPr>
          <w:lang w:val="en-GB"/>
        </w:rPr>
        <w:t xml:space="preserve"> E&amp;L are scrutini</w:t>
      </w:r>
      <w:r w:rsidR="0006251A" w:rsidRPr="004D26AC">
        <w:rPr>
          <w:lang w:val="en-GB"/>
        </w:rPr>
        <w:t>s</w:t>
      </w:r>
      <w:r w:rsidRPr="004D26AC">
        <w:rPr>
          <w:lang w:val="en-GB"/>
        </w:rPr>
        <w:t>ed by regulatory agencies and requirements</w:t>
      </w:r>
      <w:r w:rsidR="00947959">
        <w:rPr>
          <w:lang w:val="en-GB"/>
        </w:rPr>
        <w:t xml:space="preserve">, including </w:t>
      </w:r>
      <w:r w:rsidR="00947959" w:rsidRPr="004C3CAD">
        <w:rPr>
          <w:lang w:val="en-GB"/>
        </w:rPr>
        <w:t>considerations for MDIs and propellant,</w:t>
      </w:r>
      <w:r w:rsidRPr="004D26AC">
        <w:rPr>
          <w:lang w:val="en-GB"/>
        </w:rPr>
        <w:t xml:space="preserve"> are described in a number of regional guidelines, pharmacopoeia, and industry best practices</w:t>
      </w:r>
      <w:bookmarkStart w:id="2" w:name="_Ref143613949"/>
      <w:r w:rsidRPr="004D26AC">
        <w:rPr>
          <w:rStyle w:val="EndnoteReference"/>
          <w:lang w:val="en-GB"/>
        </w:rPr>
        <w:endnoteReference w:id="22"/>
      </w:r>
      <w:bookmarkEnd w:id="2"/>
      <w:r w:rsidRPr="004D26AC">
        <w:rPr>
          <w:vertAlign w:val="superscript"/>
          <w:lang w:val="en-GB"/>
        </w:rPr>
        <w:t xml:space="preserve">, </w:t>
      </w:r>
      <w:bookmarkStart w:id="3" w:name="_Ref146015785"/>
      <w:r w:rsidRPr="004D26AC">
        <w:rPr>
          <w:rStyle w:val="EndnoteReference"/>
          <w:lang w:val="en-GB"/>
        </w:rPr>
        <w:endnoteReference w:id="23"/>
      </w:r>
      <w:bookmarkEnd w:id="3"/>
      <w:r w:rsidRPr="004D26AC">
        <w:rPr>
          <w:vertAlign w:val="superscript"/>
          <w:lang w:val="en-GB"/>
        </w:rPr>
        <w:t xml:space="preserve">, </w:t>
      </w:r>
      <w:r w:rsidRPr="004D26AC">
        <w:rPr>
          <w:rStyle w:val="EndnoteReference"/>
          <w:lang w:val="en-GB"/>
        </w:rPr>
        <w:endnoteReference w:id="24"/>
      </w:r>
      <w:r w:rsidRPr="004D26AC">
        <w:rPr>
          <w:vertAlign w:val="superscript"/>
          <w:lang w:val="en-GB"/>
        </w:rPr>
        <w:t xml:space="preserve">, </w:t>
      </w:r>
      <w:r w:rsidRPr="004D26AC">
        <w:rPr>
          <w:rStyle w:val="EndnoteReference"/>
          <w:lang w:val="en-GB"/>
        </w:rPr>
        <w:endnoteReference w:id="25"/>
      </w:r>
      <w:r w:rsidRPr="004D26AC">
        <w:rPr>
          <w:vertAlign w:val="superscript"/>
          <w:lang w:val="en-GB"/>
        </w:rPr>
        <w:t xml:space="preserve">, </w:t>
      </w:r>
      <w:r w:rsidRPr="004D26AC">
        <w:rPr>
          <w:rStyle w:val="EndnoteReference"/>
          <w:lang w:val="en-GB"/>
        </w:rPr>
        <w:endnoteReference w:id="26"/>
      </w:r>
      <w:r w:rsidRPr="004D26AC">
        <w:rPr>
          <w:vertAlign w:val="superscript"/>
          <w:lang w:val="en-GB"/>
        </w:rPr>
        <w:t xml:space="preserve">, </w:t>
      </w:r>
      <w:r w:rsidRPr="004D26AC">
        <w:rPr>
          <w:rStyle w:val="EndnoteReference"/>
          <w:lang w:val="en-GB"/>
        </w:rPr>
        <w:endnoteReference w:id="27"/>
      </w:r>
      <w:r w:rsidRPr="004D26AC">
        <w:rPr>
          <w:vertAlign w:val="superscript"/>
          <w:lang w:val="en-GB"/>
        </w:rPr>
        <w:t xml:space="preserve">, </w:t>
      </w:r>
      <w:r w:rsidRPr="004D26AC">
        <w:rPr>
          <w:rStyle w:val="EndnoteReference"/>
          <w:lang w:val="en-GB"/>
        </w:rPr>
        <w:endnoteReference w:id="28"/>
      </w:r>
      <w:r w:rsidRPr="004D26AC">
        <w:rPr>
          <w:vertAlign w:val="superscript"/>
          <w:lang w:val="en-GB"/>
        </w:rPr>
        <w:t xml:space="preserve">, </w:t>
      </w:r>
      <w:r w:rsidRPr="004D26AC">
        <w:rPr>
          <w:rStyle w:val="EndnoteReference"/>
          <w:lang w:val="en-GB"/>
        </w:rPr>
        <w:endnoteReference w:id="29"/>
      </w:r>
      <w:r w:rsidRPr="004D26AC">
        <w:rPr>
          <w:vertAlign w:val="superscript"/>
          <w:lang w:val="en-GB"/>
        </w:rPr>
        <w:t xml:space="preserve">, </w:t>
      </w:r>
      <w:r w:rsidRPr="004D26AC">
        <w:rPr>
          <w:rStyle w:val="EndnoteReference"/>
          <w:lang w:val="en-GB"/>
        </w:rPr>
        <w:endnoteReference w:id="30"/>
      </w:r>
      <w:r w:rsidRPr="004D26AC">
        <w:rPr>
          <w:vertAlign w:val="superscript"/>
          <w:lang w:val="en-GB"/>
        </w:rPr>
        <w:t xml:space="preserve">, </w:t>
      </w:r>
      <w:r w:rsidRPr="004D26AC">
        <w:rPr>
          <w:rStyle w:val="EndnoteReference"/>
          <w:lang w:val="en-GB"/>
        </w:rPr>
        <w:endnoteReference w:id="31"/>
      </w:r>
      <w:r w:rsidRPr="004D26AC">
        <w:rPr>
          <w:lang w:val="en-GB"/>
        </w:rPr>
        <w:t xml:space="preserve">. </w:t>
      </w:r>
      <w:r w:rsidR="00080921">
        <w:t>In some cases, repeat dose non-clinical safety data may need to be generated to support safety qualification of a new leachable compound.</w:t>
      </w:r>
    </w:p>
    <w:p w14:paraId="1DCC1775" w14:textId="4813DB06" w:rsidR="00D60B95" w:rsidRPr="004D26AC" w:rsidRDefault="00AB13DF" w:rsidP="00504A8A">
      <w:pPr>
        <w:pStyle w:val="BodyText"/>
        <w:jc w:val="both"/>
        <w:rPr>
          <w:lang w:val="en-GB"/>
        </w:rPr>
      </w:pPr>
      <w:r w:rsidRPr="004D26AC">
        <w:rPr>
          <w:b/>
          <w:bCs/>
          <w:lang w:val="en-GB"/>
        </w:rPr>
        <w:t>D</w:t>
      </w:r>
      <w:r w:rsidR="00F7087B" w:rsidRPr="004D26AC">
        <w:rPr>
          <w:b/>
          <w:bCs/>
          <w:lang w:val="en-GB"/>
        </w:rPr>
        <w:t>elivered dose uniformity (DDU)</w:t>
      </w:r>
      <w:r w:rsidR="00B5325D" w:rsidRPr="004D26AC">
        <w:rPr>
          <w:b/>
          <w:bCs/>
          <w:lang w:val="en-GB"/>
        </w:rPr>
        <w:t xml:space="preserve">.  </w:t>
      </w:r>
      <w:r w:rsidR="00B5325D" w:rsidRPr="004D26AC">
        <w:rPr>
          <w:lang w:val="en-GB"/>
        </w:rPr>
        <w:t xml:space="preserve">The medicine inhaled by a patient must be carefully dosed to ensure clinical effectiveness and safety.  For a pMDI, the dose is generated </w:t>
      </w:r>
      <w:r w:rsidR="008B75AA" w:rsidRPr="004D26AC">
        <w:rPr>
          <w:lang w:val="en-GB"/>
        </w:rPr>
        <w:t>by</w:t>
      </w:r>
      <w:r w:rsidR="00B5325D" w:rsidRPr="004D26AC">
        <w:rPr>
          <w:lang w:val="en-GB"/>
        </w:rPr>
        <w:t xml:space="preserve"> the device from the formulation in the canister when the user </w:t>
      </w:r>
      <w:r w:rsidR="008B75AA" w:rsidRPr="004D26AC">
        <w:rPr>
          <w:lang w:val="en-GB"/>
        </w:rPr>
        <w:t>presses down the actuator.  The consistency, or uniformity, of dose delivered with each and every instance of pMDI use is a critical quality attribute that must be tightly controlled for every batch</w:t>
      </w:r>
      <w:r w:rsidR="00A2127C">
        <w:rPr>
          <w:lang w:val="en-GB"/>
        </w:rPr>
        <w:t xml:space="preserve"> (both within a single batch and across batches)</w:t>
      </w:r>
      <w:r w:rsidR="008B75AA" w:rsidRPr="004D26AC">
        <w:rPr>
          <w:lang w:val="en-GB"/>
        </w:rPr>
        <w:t>, and moreover must be maintained upon product’s storage</w:t>
      </w:r>
      <w:r w:rsidR="00257120" w:rsidRPr="00257120">
        <w:rPr>
          <w:vertAlign w:val="superscript"/>
          <w:lang w:val="en-GB"/>
        </w:rPr>
        <w:fldChar w:fldCharType="begin"/>
      </w:r>
      <w:r w:rsidR="00257120" w:rsidRPr="00257120">
        <w:rPr>
          <w:vertAlign w:val="superscript"/>
          <w:lang w:val="en-GB"/>
        </w:rPr>
        <w:instrText xml:space="preserve"> NOTEREF _Ref143613949 \h </w:instrText>
      </w:r>
      <w:r w:rsidR="00257120">
        <w:rPr>
          <w:vertAlign w:val="superscript"/>
          <w:lang w:val="en-GB"/>
        </w:rPr>
        <w:instrText xml:space="preserve"> \* MERGEFORMAT </w:instrText>
      </w:r>
      <w:r w:rsidR="00257120" w:rsidRPr="00257120">
        <w:rPr>
          <w:vertAlign w:val="superscript"/>
          <w:lang w:val="en-GB"/>
        </w:rPr>
      </w:r>
      <w:r w:rsidR="00257120" w:rsidRPr="00257120">
        <w:rPr>
          <w:vertAlign w:val="superscript"/>
          <w:lang w:val="en-GB"/>
        </w:rPr>
        <w:fldChar w:fldCharType="separate"/>
      </w:r>
      <w:r w:rsidR="004C3CAD">
        <w:rPr>
          <w:vertAlign w:val="superscript"/>
          <w:lang w:val="en-GB"/>
        </w:rPr>
        <w:t>22</w:t>
      </w:r>
      <w:r w:rsidR="00257120" w:rsidRPr="00257120">
        <w:rPr>
          <w:vertAlign w:val="superscript"/>
          <w:lang w:val="en-GB"/>
        </w:rPr>
        <w:fldChar w:fldCharType="end"/>
      </w:r>
      <w:r w:rsidR="00257120">
        <w:rPr>
          <w:vertAlign w:val="superscript"/>
          <w:lang w:val="en-GB"/>
        </w:rPr>
        <w:t xml:space="preserve">, </w:t>
      </w:r>
      <w:r w:rsidR="00257120" w:rsidRPr="00257120">
        <w:rPr>
          <w:vertAlign w:val="superscript"/>
          <w:lang w:val="en-GB"/>
        </w:rPr>
        <w:fldChar w:fldCharType="begin"/>
      </w:r>
      <w:r w:rsidR="00257120" w:rsidRPr="00257120">
        <w:rPr>
          <w:vertAlign w:val="superscript"/>
          <w:lang w:val="en-GB"/>
        </w:rPr>
        <w:instrText xml:space="preserve"> NOTEREF _Ref146015785 \h </w:instrText>
      </w:r>
      <w:r w:rsidR="00257120">
        <w:rPr>
          <w:vertAlign w:val="superscript"/>
          <w:lang w:val="en-GB"/>
        </w:rPr>
        <w:instrText xml:space="preserve"> \* MERGEFORMAT </w:instrText>
      </w:r>
      <w:r w:rsidR="00257120" w:rsidRPr="00257120">
        <w:rPr>
          <w:vertAlign w:val="superscript"/>
          <w:lang w:val="en-GB"/>
        </w:rPr>
      </w:r>
      <w:r w:rsidR="00257120" w:rsidRPr="00257120">
        <w:rPr>
          <w:vertAlign w:val="superscript"/>
          <w:lang w:val="en-GB"/>
        </w:rPr>
        <w:fldChar w:fldCharType="separate"/>
      </w:r>
      <w:r w:rsidR="004C3CAD">
        <w:rPr>
          <w:vertAlign w:val="superscript"/>
          <w:lang w:val="en-GB"/>
        </w:rPr>
        <w:t>23</w:t>
      </w:r>
      <w:r w:rsidR="00257120" w:rsidRPr="00257120">
        <w:rPr>
          <w:vertAlign w:val="superscript"/>
          <w:lang w:val="en-GB"/>
        </w:rPr>
        <w:fldChar w:fldCharType="end"/>
      </w:r>
      <w:r w:rsidR="00257120">
        <w:rPr>
          <w:vertAlign w:val="superscript"/>
          <w:lang w:val="en-GB"/>
        </w:rPr>
        <w:t xml:space="preserve">, </w:t>
      </w:r>
      <w:bookmarkStart w:id="4" w:name="_Ref146016612"/>
      <w:r w:rsidR="00A42ED2">
        <w:rPr>
          <w:rStyle w:val="EndnoteReference"/>
          <w:lang w:val="en-GB"/>
        </w:rPr>
        <w:endnoteReference w:id="32"/>
      </w:r>
      <w:bookmarkEnd w:id="4"/>
      <w:r w:rsidR="00A42ED2">
        <w:rPr>
          <w:vertAlign w:val="superscript"/>
          <w:lang w:val="en-GB"/>
        </w:rPr>
        <w:t>,</w:t>
      </w:r>
      <w:r w:rsidR="00785C49">
        <w:rPr>
          <w:vertAlign w:val="superscript"/>
          <w:lang w:val="en-GB"/>
        </w:rPr>
        <w:t xml:space="preserve"> </w:t>
      </w:r>
      <w:bookmarkStart w:id="5" w:name="_Ref146016998"/>
      <w:r w:rsidR="00785C49">
        <w:rPr>
          <w:rStyle w:val="EndnoteReference"/>
          <w:lang w:val="en-GB"/>
        </w:rPr>
        <w:endnoteReference w:id="33"/>
      </w:r>
      <w:bookmarkEnd w:id="5"/>
      <w:r w:rsidR="00785C49">
        <w:rPr>
          <w:vertAlign w:val="superscript"/>
          <w:lang w:val="en-GB"/>
        </w:rPr>
        <w:t xml:space="preserve">, </w:t>
      </w:r>
      <w:bookmarkStart w:id="6" w:name="_Ref146017000"/>
      <w:r w:rsidR="00785C49">
        <w:rPr>
          <w:rStyle w:val="EndnoteReference"/>
          <w:lang w:val="en-GB"/>
        </w:rPr>
        <w:endnoteReference w:id="34"/>
      </w:r>
      <w:bookmarkEnd w:id="6"/>
      <w:r w:rsidR="00A42ED2">
        <w:rPr>
          <w:vertAlign w:val="superscript"/>
          <w:lang w:val="en-GB"/>
        </w:rPr>
        <w:t xml:space="preserve"> </w:t>
      </w:r>
      <w:r w:rsidR="00257120" w:rsidRPr="00257120">
        <w:rPr>
          <w:vertAlign w:val="superscript"/>
          <w:lang w:val="en-GB"/>
        </w:rPr>
        <w:fldChar w:fldCharType="begin"/>
      </w:r>
      <w:r w:rsidR="00257120" w:rsidRPr="00257120">
        <w:rPr>
          <w:vertAlign w:val="superscript"/>
          <w:lang w:val="en-GB"/>
        </w:rPr>
        <w:instrText xml:space="preserve"> NOTEREF _Ref143613971 \h </w:instrText>
      </w:r>
      <w:r w:rsidR="00257120">
        <w:rPr>
          <w:vertAlign w:val="superscript"/>
          <w:lang w:val="en-GB"/>
        </w:rPr>
        <w:instrText xml:space="preserve"> \* MERGEFORMAT </w:instrText>
      </w:r>
      <w:r w:rsidR="00257120" w:rsidRPr="00257120">
        <w:rPr>
          <w:vertAlign w:val="superscript"/>
          <w:lang w:val="en-GB"/>
        </w:rPr>
      </w:r>
      <w:r w:rsidR="00257120" w:rsidRPr="00257120">
        <w:rPr>
          <w:vertAlign w:val="superscript"/>
          <w:lang w:val="en-GB"/>
        </w:rPr>
        <w:fldChar w:fldCharType="separate"/>
      </w:r>
      <w:r w:rsidR="004C3CAD">
        <w:rPr>
          <w:vertAlign w:val="superscript"/>
          <w:lang w:val="en-GB"/>
        </w:rPr>
        <w:t>38</w:t>
      </w:r>
      <w:r w:rsidR="00257120" w:rsidRPr="00257120">
        <w:rPr>
          <w:vertAlign w:val="superscript"/>
          <w:lang w:val="en-GB"/>
        </w:rPr>
        <w:fldChar w:fldCharType="end"/>
      </w:r>
      <w:r w:rsidR="00257120">
        <w:rPr>
          <w:lang w:val="en-GB"/>
        </w:rPr>
        <w:t>.</w:t>
      </w:r>
      <w:r w:rsidR="008B75AA" w:rsidRPr="004D26AC">
        <w:rPr>
          <w:lang w:val="en-GB"/>
        </w:rPr>
        <w:t xml:space="preserve"> To achieve appropriate DDU in compliance with specifications required by health authorities and pharmacop</w:t>
      </w:r>
      <w:r w:rsidR="00691D4E">
        <w:rPr>
          <w:lang w:val="en-GB"/>
        </w:rPr>
        <w:t>o</w:t>
      </w:r>
      <w:r w:rsidR="008B75AA" w:rsidRPr="004D26AC">
        <w:rPr>
          <w:lang w:val="en-GB"/>
        </w:rPr>
        <w:t>eias, the sponsor must often adjust design of the device (e.g., nozzle</w:t>
      </w:r>
      <w:r w:rsidR="00A2127C">
        <w:rPr>
          <w:lang w:val="en-GB"/>
        </w:rPr>
        <w:t>/valve</w:t>
      </w:r>
      <w:r w:rsidR="008B75AA" w:rsidRPr="004D26AC">
        <w:rPr>
          <w:lang w:val="en-GB"/>
        </w:rPr>
        <w:t xml:space="preserve"> dimensions, volume of the actuator chamber, materials of construction, and other variables) as well as fine-tune the formulation’s </w:t>
      </w:r>
      <w:r w:rsidR="00D60B95" w:rsidRPr="004D26AC">
        <w:rPr>
          <w:lang w:val="en-GB"/>
        </w:rPr>
        <w:t xml:space="preserve">chemical </w:t>
      </w:r>
      <w:r w:rsidR="008B75AA" w:rsidRPr="004D26AC">
        <w:rPr>
          <w:lang w:val="en-GB"/>
        </w:rPr>
        <w:t xml:space="preserve">composition (e.g., to increase solubility of the active pharmaceutical ingredient, improve its stability to prevent agglomeration or caking upon storage, reduce adherence of </w:t>
      </w:r>
      <w:r w:rsidR="00BF6139" w:rsidRPr="004D26AC">
        <w:rPr>
          <w:lang w:val="en-GB"/>
        </w:rPr>
        <w:t xml:space="preserve">formulation </w:t>
      </w:r>
      <w:r w:rsidR="002A4B0B" w:rsidRPr="004D26AC">
        <w:rPr>
          <w:lang w:val="en-GB"/>
        </w:rPr>
        <w:t>deposits on</w:t>
      </w:r>
      <w:r w:rsidR="008B75AA" w:rsidRPr="004D26AC">
        <w:rPr>
          <w:lang w:val="en-GB"/>
        </w:rPr>
        <w:t xml:space="preserve"> the walls of the container or the actuator, etc.).  This work may take months of exploration</w:t>
      </w:r>
      <w:r w:rsidR="00D60B95" w:rsidRPr="004D26AC">
        <w:rPr>
          <w:lang w:val="en-GB"/>
        </w:rPr>
        <w:t xml:space="preserve"> and characteri</w:t>
      </w:r>
      <w:r w:rsidR="00E75998">
        <w:rPr>
          <w:lang w:val="en-GB"/>
        </w:rPr>
        <w:t>s</w:t>
      </w:r>
      <w:r w:rsidR="00D60B95" w:rsidRPr="004D26AC">
        <w:rPr>
          <w:lang w:val="en-GB"/>
        </w:rPr>
        <w:t>ation of various combinations</w:t>
      </w:r>
      <w:r w:rsidR="006671B4" w:rsidRPr="004D26AC">
        <w:rPr>
          <w:lang w:val="en-GB"/>
        </w:rPr>
        <w:t xml:space="preserve"> involving a new propellant, which represents a significant change in the formulation</w:t>
      </w:r>
      <w:r w:rsidR="00A2127C">
        <w:rPr>
          <w:lang w:val="en-GB"/>
        </w:rPr>
        <w:t xml:space="preserve"> composition</w:t>
      </w:r>
      <w:r w:rsidR="006671B4" w:rsidRPr="004D26AC">
        <w:rPr>
          <w:lang w:val="en-GB"/>
        </w:rPr>
        <w:t xml:space="preserve"> as well as formulation-device interactions.</w:t>
      </w:r>
      <w:r w:rsidR="00D60B95" w:rsidRPr="004D26AC">
        <w:rPr>
          <w:lang w:val="en-GB"/>
        </w:rPr>
        <w:t xml:space="preserve">  Further complexity lies in the interplay of various critical performance parameters, which all need to be optimized simultaneously. </w:t>
      </w:r>
      <w:r w:rsidR="006671B4" w:rsidRPr="004D26AC">
        <w:rPr>
          <w:lang w:val="en-GB"/>
        </w:rPr>
        <w:t xml:space="preserve"> </w:t>
      </w:r>
      <w:r w:rsidR="00D60B95" w:rsidRPr="004D26AC">
        <w:rPr>
          <w:lang w:val="en-GB"/>
        </w:rPr>
        <w:t>For example, changes in</w:t>
      </w:r>
      <w:r w:rsidR="002A4B0B" w:rsidRPr="004D26AC">
        <w:rPr>
          <w:lang w:val="en-GB"/>
        </w:rPr>
        <w:t xml:space="preserve"> device design</w:t>
      </w:r>
      <w:r w:rsidR="00D60B95" w:rsidRPr="004D26AC">
        <w:rPr>
          <w:lang w:val="en-GB"/>
        </w:rPr>
        <w:t xml:space="preserve"> materials to improve DDU may impact</w:t>
      </w:r>
      <w:r w:rsidR="00C25C42">
        <w:rPr>
          <w:lang w:val="en-GB"/>
        </w:rPr>
        <w:t xml:space="preserve"> the</w:t>
      </w:r>
      <w:r w:rsidR="00D60B95" w:rsidRPr="004D26AC">
        <w:rPr>
          <w:lang w:val="en-GB"/>
        </w:rPr>
        <w:t xml:space="preserve"> leachables and extractable profile and/or aerodynamic particle size distribution.  A successful </w:t>
      </w:r>
      <w:r w:rsidR="006671B4" w:rsidRPr="004D26AC">
        <w:rPr>
          <w:lang w:val="en-GB"/>
        </w:rPr>
        <w:t xml:space="preserve">product </w:t>
      </w:r>
      <w:r w:rsidR="00D60B95" w:rsidRPr="004D26AC">
        <w:rPr>
          <w:lang w:val="en-GB"/>
        </w:rPr>
        <w:t>design, which takes all of these concerns into consideration, may take many months</w:t>
      </w:r>
      <w:r w:rsidR="00BA6246">
        <w:rPr>
          <w:lang w:val="en-GB"/>
        </w:rPr>
        <w:t xml:space="preserve"> to years</w:t>
      </w:r>
      <w:r w:rsidR="00D60B95" w:rsidRPr="004D26AC">
        <w:rPr>
          <w:lang w:val="en-GB"/>
        </w:rPr>
        <w:t xml:space="preserve"> to </w:t>
      </w:r>
      <w:r w:rsidR="00A2127C">
        <w:rPr>
          <w:lang w:val="en-GB"/>
        </w:rPr>
        <w:t>achieve</w:t>
      </w:r>
      <w:r w:rsidR="00D60B95" w:rsidRPr="004D26AC">
        <w:rPr>
          <w:lang w:val="en-GB"/>
        </w:rPr>
        <w:t xml:space="preserve">. </w:t>
      </w:r>
      <w:r w:rsidR="006671B4" w:rsidRPr="004D26AC">
        <w:rPr>
          <w:lang w:val="en-GB"/>
        </w:rPr>
        <w:t xml:space="preserve"> </w:t>
      </w:r>
    </w:p>
    <w:p w14:paraId="32345B4F" w14:textId="35198499" w:rsidR="00AB13DF" w:rsidRPr="004D26AC" w:rsidRDefault="00F7087B" w:rsidP="00504A8A">
      <w:pPr>
        <w:pStyle w:val="BodyText"/>
        <w:jc w:val="both"/>
        <w:rPr>
          <w:lang w:val="en-GB"/>
        </w:rPr>
      </w:pPr>
      <w:r w:rsidRPr="004D26AC">
        <w:rPr>
          <w:b/>
          <w:bCs/>
          <w:lang w:val="en-GB"/>
        </w:rPr>
        <w:t>Aerodynamic particle size distribution (APSD)</w:t>
      </w:r>
      <w:r w:rsidR="00D60B95" w:rsidRPr="004D26AC">
        <w:rPr>
          <w:b/>
          <w:bCs/>
          <w:lang w:val="en-GB"/>
        </w:rPr>
        <w:t xml:space="preserve">.  </w:t>
      </w:r>
      <w:r w:rsidR="00D60B95" w:rsidRPr="004D26AC">
        <w:rPr>
          <w:lang w:val="en-GB"/>
        </w:rPr>
        <w:t xml:space="preserve">In order for the puff of medicine to be </w:t>
      </w:r>
      <w:r w:rsidR="00651E21" w:rsidRPr="004D26AC">
        <w:rPr>
          <w:lang w:val="en-GB"/>
        </w:rPr>
        <w:t>inhalable</w:t>
      </w:r>
      <w:r w:rsidR="00D60B95" w:rsidRPr="004D26AC">
        <w:rPr>
          <w:lang w:val="en-GB"/>
        </w:rPr>
        <w:t xml:space="preserve"> and capable of reaching the target areas in the deep lung, the size of particles generated by a pMDI has to be tightly controlled within the 1-5 micron range. </w:t>
      </w:r>
      <w:r w:rsidR="00074331" w:rsidRPr="004D26AC">
        <w:rPr>
          <w:lang w:val="en-GB"/>
        </w:rPr>
        <w:t xml:space="preserve"> </w:t>
      </w:r>
      <w:r w:rsidR="006671B4" w:rsidRPr="004D26AC">
        <w:rPr>
          <w:lang w:val="en-GB"/>
        </w:rPr>
        <w:t>The size of aerosoli</w:t>
      </w:r>
      <w:r w:rsidR="00C25C42">
        <w:rPr>
          <w:lang w:val="en-GB"/>
        </w:rPr>
        <w:t>s</w:t>
      </w:r>
      <w:r w:rsidR="006671B4" w:rsidRPr="004D26AC">
        <w:rPr>
          <w:lang w:val="en-GB"/>
        </w:rPr>
        <w:t>ed particles strongly depend</w:t>
      </w:r>
      <w:r w:rsidR="00B30DC3" w:rsidRPr="004D26AC">
        <w:rPr>
          <w:lang w:val="en-GB"/>
        </w:rPr>
        <w:t>s</w:t>
      </w:r>
      <w:r w:rsidR="006671B4" w:rsidRPr="004D26AC">
        <w:rPr>
          <w:lang w:val="en-GB"/>
        </w:rPr>
        <w:t xml:space="preserve"> on the physico-chemical properties of the formulation (including its density, viscosity, vapor pressure, among many other</w:t>
      </w:r>
      <w:r w:rsidR="00B30DC3" w:rsidRPr="004D26AC">
        <w:rPr>
          <w:lang w:val="en-GB"/>
        </w:rPr>
        <w:t xml:space="preserve"> parameter</w:t>
      </w:r>
      <w:r w:rsidR="006671B4" w:rsidRPr="004D26AC">
        <w:rPr>
          <w:lang w:val="en-GB"/>
        </w:rPr>
        <w:t xml:space="preserve">s) as well as device design (including dimensions and geometries of the </w:t>
      </w:r>
      <w:r w:rsidR="00B30DC3" w:rsidRPr="004D26AC">
        <w:rPr>
          <w:lang w:val="en-GB"/>
        </w:rPr>
        <w:t>actuator, electrostatic properties of the materials in the pathway of the puff, and other variables).  Furthermore, t</w:t>
      </w:r>
      <w:r w:rsidR="00074331" w:rsidRPr="004D26AC">
        <w:rPr>
          <w:lang w:val="en-GB"/>
        </w:rPr>
        <w:t xml:space="preserve">hese </w:t>
      </w:r>
      <w:r w:rsidR="00651E21" w:rsidRPr="004D26AC">
        <w:rPr>
          <w:lang w:val="en-GB"/>
        </w:rPr>
        <w:t>inhalable</w:t>
      </w:r>
      <w:r w:rsidR="00B30DC3" w:rsidRPr="004D26AC">
        <w:rPr>
          <w:lang w:val="en-GB"/>
        </w:rPr>
        <w:t xml:space="preserve"> </w:t>
      </w:r>
      <w:r w:rsidR="00074331" w:rsidRPr="004D26AC">
        <w:rPr>
          <w:lang w:val="en-GB"/>
        </w:rPr>
        <w:t xml:space="preserve">particles have to be generated consistently puff to puff, container to container, </w:t>
      </w:r>
      <w:r w:rsidR="00B30DC3" w:rsidRPr="004D26AC">
        <w:rPr>
          <w:lang w:val="en-GB"/>
        </w:rPr>
        <w:t xml:space="preserve">and </w:t>
      </w:r>
      <w:r w:rsidR="00074331" w:rsidRPr="004D26AC">
        <w:rPr>
          <w:lang w:val="en-GB"/>
        </w:rPr>
        <w:t>batch to batch.  This engineering feat is achieved by adjusting the device design and formulation’s composition while keeping all other critical parameters within their optimal ranges.  The search for such a</w:t>
      </w:r>
      <w:r w:rsidR="00BA6246">
        <w:rPr>
          <w:lang w:val="en-GB"/>
        </w:rPr>
        <w:t>n optimi</w:t>
      </w:r>
      <w:r w:rsidR="00C25C42">
        <w:rPr>
          <w:lang w:val="en-GB"/>
        </w:rPr>
        <w:t>s</w:t>
      </w:r>
      <w:r w:rsidR="00BA6246">
        <w:rPr>
          <w:lang w:val="en-GB"/>
        </w:rPr>
        <w:t>ed</w:t>
      </w:r>
      <w:r w:rsidR="00074331" w:rsidRPr="004D26AC">
        <w:rPr>
          <w:lang w:val="en-GB"/>
        </w:rPr>
        <w:t xml:space="preserve"> solution takes </w:t>
      </w:r>
      <w:r w:rsidR="00BA6246">
        <w:rPr>
          <w:lang w:val="en-GB"/>
        </w:rPr>
        <w:t xml:space="preserve">many </w:t>
      </w:r>
      <w:r w:rsidR="00074331" w:rsidRPr="004D26AC">
        <w:rPr>
          <w:lang w:val="en-GB"/>
        </w:rPr>
        <w:t>months</w:t>
      </w:r>
      <w:r w:rsidR="0096722C" w:rsidRPr="004D26AC">
        <w:rPr>
          <w:lang w:val="en-GB"/>
        </w:rPr>
        <w:t xml:space="preserve"> </w:t>
      </w:r>
      <w:r w:rsidR="00BA6246">
        <w:rPr>
          <w:lang w:val="en-GB"/>
        </w:rPr>
        <w:t xml:space="preserve">to </w:t>
      </w:r>
      <w:r w:rsidR="0096722C" w:rsidRPr="004D26AC">
        <w:rPr>
          <w:lang w:val="en-GB"/>
        </w:rPr>
        <w:t>years</w:t>
      </w:r>
      <w:r w:rsidR="00074331" w:rsidRPr="004D26AC">
        <w:rPr>
          <w:lang w:val="en-GB"/>
        </w:rPr>
        <w:t xml:space="preserve">.  APSD is one of the critical quality attributes of pMDIs, </w:t>
      </w:r>
      <w:r w:rsidR="00B30DC3" w:rsidRPr="004D26AC">
        <w:rPr>
          <w:lang w:val="en-GB"/>
        </w:rPr>
        <w:t>with</w:t>
      </w:r>
      <w:r w:rsidR="00074331" w:rsidRPr="004D26AC">
        <w:rPr>
          <w:lang w:val="en-GB"/>
        </w:rPr>
        <w:t xml:space="preserve"> recommended specifications included in guidance documents from health authorities (e.g., EMA, US FDA, Health Canada)</w:t>
      </w:r>
      <w:r w:rsidR="00A42ED2">
        <w:rPr>
          <w:lang w:val="en-GB"/>
        </w:rPr>
        <w:t xml:space="preserve">, international standards bodies, and </w:t>
      </w:r>
      <w:r w:rsidR="00651E21" w:rsidRPr="004D26AC">
        <w:rPr>
          <w:lang w:val="en-GB"/>
        </w:rPr>
        <w:t>pharmacop</w:t>
      </w:r>
      <w:r w:rsidR="00691D4E">
        <w:rPr>
          <w:lang w:val="en-GB"/>
        </w:rPr>
        <w:t>o</w:t>
      </w:r>
      <w:r w:rsidR="00651E21" w:rsidRPr="004D26AC">
        <w:rPr>
          <w:lang w:val="en-GB"/>
        </w:rPr>
        <w:t>eias</w:t>
      </w:r>
      <w:r w:rsidR="00A42ED2" w:rsidRPr="00A42ED2">
        <w:rPr>
          <w:vertAlign w:val="superscript"/>
          <w:lang w:val="en-GB"/>
        </w:rPr>
        <w:fldChar w:fldCharType="begin"/>
      </w:r>
      <w:r w:rsidR="00A42ED2" w:rsidRPr="00A42ED2">
        <w:rPr>
          <w:vertAlign w:val="superscript"/>
          <w:lang w:val="en-GB"/>
        </w:rPr>
        <w:instrText xml:space="preserve"> NOTEREF _Ref143613949 \h </w:instrText>
      </w:r>
      <w:r w:rsidR="00A42ED2">
        <w:rPr>
          <w:vertAlign w:val="superscript"/>
          <w:lang w:val="en-GB"/>
        </w:rPr>
        <w:instrText xml:space="preserve"> \* MERGEFORMAT </w:instrText>
      </w:r>
      <w:r w:rsidR="00A42ED2" w:rsidRPr="00A42ED2">
        <w:rPr>
          <w:vertAlign w:val="superscript"/>
          <w:lang w:val="en-GB"/>
        </w:rPr>
      </w:r>
      <w:r w:rsidR="00A42ED2" w:rsidRPr="00A42ED2">
        <w:rPr>
          <w:vertAlign w:val="superscript"/>
          <w:lang w:val="en-GB"/>
        </w:rPr>
        <w:fldChar w:fldCharType="separate"/>
      </w:r>
      <w:r w:rsidR="004C3CAD">
        <w:rPr>
          <w:vertAlign w:val="superscript"/>
          <w:lang w:val="en-GB"/>
        </w:rPr>
        <w:t>22</w:t>
      </w:r>
      <w:r w:rsidR="00A42ED2" w:rsidRPr="00A42ED2">
        <w:rPr>
          <w:vertAlign w:val="superscript"/>
          <w:lang w:val="en-GB"/>
        </w:rPr>
        <w:fldChar w:fldCharType="end"/>
      </w:r>
      <w:r w:rsidR="00A42ED2">
        <w:rPr>
          <w:vertAlign w:val="superscript"/>
          <w:lang w:val="en-GB"/>
        </w:rPr>
        <w:t xml:space="preserve">, </w:t>
      </w:r>
      <w:r w:rsidR="00A42ED2" w:rsidRPr="00A42ED2">
        <w:rPr>
          <w:vertAlign w:val="superscript"/>
          <w:lang w:val="en-GB"/>
        </w:rPr>
        <w:fldChar w:fldCharType="begin"/>
      </w:r>
      <w:r w:rsidR="00A42ED2" w:rsidRPr="00A42ED2">
        <w:rPr>
          <w:vertAlign w:val="superscript"/>
          <w:lang w:val="en-GB"/>
        </w:rPr>
        <w:instrText xml:space="preserve"> NOTEREF _Ref146015785 \h </w:instrText>
      </w:r>
      <w:r w:rsidR="00A42ED2">
        <w:rPr>
          <w:vertAlign w:val="superscript"/>
          <w:lang w:val="en-GB"/>
        </w:rPr>
        <w:instrText xml:space="preserve"> \* MERGEFORMAT </w:instrText>
      </w:r>
      <w:r w:rsidR="00A42ED2" w:rsidRPr="00A42ED2">
        <w:rPr>
          <w:vertAlign w:val="superscript"/>
          <w:lang w:val="en-GB"/>
        </w:rPr>
      </w:r>
      <w:r w:rsidR="00A42ED2" w:rsidRPr="00A42ED2">
        <w:rPr>
          <w:vertAlign w:val="superscript"/>
          <w:lang w:val="en-GB"/>
        </w:rPr>
        <w:fldChar w:fldCharType="separate"/>
      </w:r>
      <w:r w:rsidR="004C3CAD">
        <w:rPr>
          <w:vertAlign w:val="superscript"/>
          <w:lang w:val="en-GB"/>
        </w:rPr>
        <w:t>23</w:t>
      </w:r>
      <w:r w:rsidR="00A42ED2" w:rsidRPr="00A42ED2">
        <w:rPr>
          <w:vertAlign w:val="superscript"/>
          <w:lang w:val="en-GB"/>
        </w:rPr>
        <w:fldChar w:fldCharType="end"/>
      </w:r>
      <w:r w:rsidR="00A42ED2">
        <w:rPr>
          <w:vertAlign w:val="superscript"/>
          <w:lang w:val="en-GB"/>
        </w:rPr>
        <w:t xml:space="preserve">, </w:t>
      </w:r>
      <w:r w:rsidR="00A42ED2" w:rsidRPr="00A42ED2">
        <w:rPr>
          <w:vertAlign w:val="superscript"/>
          <w:lang w:val="en-GB"/>
        </w:rPr>
        <w:fldChar w:fldCharType="begin"/>
      </w:r>
      <w:r w:rsidR="00A42ED2" w:rsidRPr="00A42ED2">
        <w:rPr>
          <w:vertAlign w:val="superscript"/>
          <w:lang w:val="en-GB"/>
        </w:rPr>
        <w:instrText xml:space="preserve"> NOTEREF _Ref146016612 \h </w:instrText>
      </w:r>
      <w:r w:rsidR="00A42ED2">
        <w:rPr>
          <w:vertAlign w:val="superscript"/>
          <w:lang w:val="en-GB"/>
        </w:rPr>
        <w:instrText xml:space="preserve"> \* MERGEFORMAT </w:instrText>
      </w:r>
      <w:r w:rsidR="00A42ED2" w:rsidRPr="00A42ED2">
        <w:rPr>
          <w:vertAlign w:val="superscript"/>
          <w:lang w:val="en-GB"/>
        </w:rPr>
      </w:r>
      <w:r w:rsidR="00A42ED2" w:rsidRPr="00A42ED2">
        <w:rPr>
          <w:vertAlign w:val="superscript"/>
          <w:lang w:val="en-GB"/>
        </w:rPr>
        <w:fldChar w:fldCharType="separate"/>
      </w:r>
      <w:r w:rsidR="004C3CAD">
        <w:rPr>
          <w:vertAlign w:val="superscript"/>
          <w:lang w:val="en-GB"/>
        </w:rPr>
        <w:t>32</w:t>
      </w:r>
      <w:r w:rsidR="00A42ED2" w:rsidRPr="00A42ED2">
        <w:rPr>
          <w:vertAlign w:val="superscript"/>
          <w:lang w:val="en-GB"/>
        </w:rPr>
        <w:fldChar w:fldCharType="end"/>
      </w:r>
      <w:r w:rsidR="00A42ED2">
        <w:rPr>
          <w:vertAlign w:val="superscript"/>
          <w:lang w:val="en-GB"/>
        </w:rPr>
        <w:t>,</w:t>
      </w:r>
      <w:r w:rsidR="00785C49">
        <w:rPr>
          <w:vertAlign w:val="superscript"/>
          <w:lang w:val="en-GB"/>
        </w:rPr>
        <w:t xml:space="preserve"> </w:t>
      </w:r>
      <w:r w:rsidR="00785C49">
        <w:rPr>
          <w:vertAlign w:val="superscript"/>
          <w:lang w:val="en-GB"/>
        </w:rPr>
        <w:fldChar w:fldCharType="begin"/>
      </w:r>
      <w:r w:rsidR="00785C49">
        <w:rPr>
          <w:vertAlign w:val="superscript"/>
          <w:lang w:val="en-GB"/>
        </w:rPr>
        <w:instrText xml:space="preserve"> NOTEREF _Ref146016998 \h </w:instrText>
      </w:r>
      <w:r w:rsidR="00785C49">
        <w:rPr>
          <w:vertAlign w:val="superscript"/>
          <w:lang w:val="en-GB"/>
        </w:rPr>
      </w:r>
      <w:r w:rsidR="00785C49">
        <w:rPr>
          <w:vertAlign w:val="superscript"/>
          <w:lang w:val="en-GB"/>
        </w:rPr>
        <w:fldChar w:fldCharType="separate"/>
      </w:r>
      <w:r w:rsidR="004C3CAD">
        <w:rPr>
          <w:vertAlign w:val="superscript"/>
          <w:lang w:val="en-GB"/>
        </w:rPr>
        <w:t>33</w:t>
      </w:r>
      <w:r w:rsidR="00785C49">
        <w:rPr>
          <w:vertAlign w:val="superscript"/>
          <w:lang w:val="en-GB"/>
        </w:rPr>
        <w:fldChar w:fldCharType="end"/>
      </w:r>
      <w:r w:rsidR="00785C49">
        <w:rPr>
          <w:vertAlign w:val="superscript"/>
          <w:lang w:val="en-GB"/>
        </w:rPr>
        <w:t xml:space="preserve">, </w:t>
      </w:r>
      <w:r w:rsidR="00785C49">
        <w:rPr>
          <w:vertAlign w:val="superscript"/>
          <w:lang w:val="en-GB"/>
        </w:rPr>
        <w:fldChar w:fldCharType="begin"/>
      </w:r>
      <w:r w:rsidR="00785C49">
        <w:rPr>
          <w:vertAlign w:val="superscript"/>
          <w:lang w:val="en-GB"/>
        </w:rPr>
        <w:instrText xml:space="preserve"> NOTEREF _Ref146017000 \h </w:instrText>
      </w:r>
      <w:r w:rsidR="00785C49">
        <w:rPr>
          <w:vertAlign w:val="superscript"/>
          <w:lang w:val="en-GB"/>
        </w:rPr>
      </w:r>
      <w:r w:rsidR="00785C49">
        <w:rPr>
          <w:vertAlign w:val="superscript"/>
          <w:lang w:val="en-GB"/>
        </w:rPr>
        <w:fldChar w:fldCharType="separate"/>
      </w:r>
      <w:r w:rsidR="004C3CAD">
        <w:rPr>
          <w:vertAlign w:val="superscript"/>
          <w:lang w:val="en-GB"/>
        </w:rPr>
        <w:t>34</w:t>
      </w:r>
      <w:r w:rsidR="00785C49">
        <w:rPr>
          <w:vertAlign w:val="superscript"/>
          <w:lang w:val="en-GB"/>
        </w:rPr>
        <w:fldChar w:fldCharType="end"/>
      </w:r>
      <w:r w:rsidR="00A42ED2">
        <w:rPr>
          <w:vertAlign w:val="superscript"/>
          <w:lang w:val="en-GB"/>
        </w:rPr>
        <w:t xml:space="preserve"> </w:t>
      </w:r>
      <w:r w:rsidR="00A42ED2" w:rsidRPr="00A42ED2">
        <w:rPr>
          <w:vertAlign w:val="superscript"/>
          <w:lang w:val="en-GB"/>
        </w:rPr>
        <w:fldChar w:fldCharType="begin"/>
      </w:r>
      <w:r w:rsidR="00A42ED2" w:rsidRPr="00A42ED2">
        <w:rPr>
          <w:vertAlign w:val="superscript"/>
          <w:lang w:val="en-GB"/>
        </w:rPr>
        <w:instrText xml:space="preserve"> NOTEREF _Ref143613971 \h </w:instrText>
      </w:r>
      <w:r w:rsidR="00A42ED2">
        <w:rPr>
          <w:vertAlign w:val="superscript"/>
          <w:lang w:val="en-GB"/>
        </w:rPr>
        <w:instrText xml:space="preserve"> \* MERGEFORMAT </w:instrText>
      </w:r>
      <w:r w:rsidR="00A42ED2" w:rsidRPr="00A42ED2">
        <w:rPr>
          <w:vertAlign w:val="superscript"/>
          <w:lang w:val="en-GB"/>
        </w:rPr>
      </w:r>
      <w:r w:rsidR="00A42ED2" w:rsidRPr="00A42ED2">
        <w:rPr>
          <w:vertAlign w:val="superscript"/>
          <w:lang w:val="en-GB"/>
        </w:rPr>
        <w:fldChar w:fldCharType="separate"/>
      </w:r>
      <w:r w:rsidR="004C3CAD">
        <w:rPr>
          <w:vertAlign w:val="superscript"/>
          <w:lang w:val="en-GB"/>
        </w:rPr>
        <w:t>38</w:t>
      </w:r>
      <w:r w:rsidR="00A42ED2" w:rsidRPr="00A42ED2">
        <w:rPr>
          <w:vertAlign w:val="superscript"/>
          <w:lang w:val="en-GB"/>
        </w:rPr>
        <w:fldChar w:fldCharType="end"/>
      </w:r>
      <w:r w:rsidR="00A42ED2">
        <w:rPr>
          <w:lang w:val="en-GB"/>
        </w:rPr>
        <w:t>.</w:t>
      </w:r>
    </w:p>
    <w:p w14:paraId="65B3E144" w14:textId="2145FB5F" w:rsidR="00BB26B4" w:rsidRPr="004D26AC" w:rsidRDefault="00FB6686" w:rsidP="00504A8A">
      <w:pPr>
        <w:pStyle w:val="BodyText"/>
        <w:jc w:val="both"/>
        <w:rPr>
          <w:lang w:val="en-GB"/>
        </w:rPr>
      </w:pPr>
      <w:r w:rsidRPr="004D26AC">
        <w:rPr>
          <w:b/>
          <w:bCs/>
          <w:lang w:val="en-GB"/>
        </w:rPr>
        <w:t xml:space="preserve">Plume </w:t>
      </w:r>
      <w:r w:rsidR="00C36E18" w:rsidRPr="004D26AC">
        <w:rPr>
          <w:b/>
          <w:bCs/>
          <w:lang w:val="en-GB"/>
        </w:rPr>
        <w:t>characteri</w:t>
      </w:r>
      <w:r w:rsidR="00C36E18">
        <w:rPr>
          <w:b/>
          <w:bCs/>
          <w:lang w:val="en-GB"/>
        </w:rPr>
        <w:t>s</w:t>
      </w:r>
      <w:r w:rsidR="00C36E18" w:rsidRPr="004D26AC">
        <w:rPr>
          <w:b/>
          <w:bCs/>
          <w:lang w:val="en-GB"/>
        </w:rPr>
        <w:t>ation</w:t>
      </w:r>
      <w:r w:rsidRPr="004D26AC">
        <w:rPr>
          <w:b/>
          <w:bCs/>
          <w:lang w:val="en-GB"/>
        </w:rPr>
        <w:t xml:space="preserve">.  </w:t>
      </w:r>
      <w:r w:rsidR="00F75686" w:rsidRPr="004D26AC">
        <w:rPr>
          <w:lang w:val="en-GB"/>
        </w:rPr>
        <w:t>Plume character</w:t>
      </w:r>
      <w:r w:rsidR="0006251A" w:rsidRPr="004D26AC">
        <w:rPr>
          <w:lang w:val="en-GB"/>
        </w:rPr>
        <w:t>is</w:t>
      </w:r>
      <w:r w:rsidR="00F75686" w:rsidRPr="004D26AC">
        <w:rPr>
          <w:lang w:val="en-GB"/>
        </w:rPr>
        <w:t xml:space="preserve">ation includes </w:t>
      </w:r>
      <w:r w:rsidR="00D705BB" w:rsidRPr="004D26AC">
        <w:rPr>
          <w:lang w:val="en-GB"/>
        </w:rPr>
        <w:t>sp</w:t>
      </w:r>
      <w:r w:rsidR="00BB26B4" w:rsidRPr="004D26AC">
        <w:rPr>
          <w:lang w:val="en-GB"/>
        </w:rPr>
        <w:t>ray pattern</w:t>
      </w:r>
      <w:r w:rsidR="000F2490" w:rsidRPr="004D26AC">
        <w:rPr>
          <w:lang w:val="en-GB"/>
        </w:rPr>
        <w:t xml:space="preserve"> and plume geometry evaluation.  </w:t>
      </w:r>
      <w:r w:rsidR="00AE50AA" w:rsidRPr="004D26AC">
        <w:rPr>
          <w:lang w:val="en-GB"/>
        </w:rPr>
        <w:t xml:space="preserve">Spray pattern is evaluated </w:t>
      </w:r>
      <w:r w:rsidR="00054358" w:rsidRPr="004D26AC">
        <w:rPr>
          <w:lang w:val="en-GB"/>
        </w:rPr>
        <w:t>during development</w:t>
      </w:r>
      <w:r w:rsidR="00C36E18">
        <w:rPr>
          <w:lang w:val="en-GB"/>
        </w:rPr>
        <w:t xml:space="preserve"> and </w:t>
      </w:r>
      <w:r w:rsidR="00054358" w:rsidRPr="004D26AC">
        <w:rPr>
          <w:lang w:val="en-GB"/>
        </w:rPr>
        <w:t xml:space="preserve">is usually required as part of bioequivalence </w:t>
      </w:r>
      <w:r w:rsidR="00D705BB" w:rsidRPr="004D26AC">
        <w:rPr>
          <w:lang w:val="en-GB"/>
        </w:rPr>
        <w:t>evaluations</w:t>
      </w:r>
      <w:r w:rsidR="00C36E18">
        <w:rPr>
          <w:lang w:val="en-GB"/>
        </w:rPr>
        <w:t xml:space="preserve"> in the United States</w:t>
      </w:r>
      <w:r w:rsidR="008D264A" w:rsidRPr="004D26AC">
        <w:rPr>
          <w:rStyle w:val="EndnoteReference"/>
          <w:lang w:val="en-GB"/>
        </w:rPr>
        <w:endnoteReference w:id="35"/>
      </w:r>
      <w:r w:rsidR="008D264A" w:rsidRPr="004D26AC">
        <w:rPr>
          <w:vertAlign w:val="superscript"/>
          <w:lang w:val="en-GB"/>
        </w:rPr>
        <w:t xml:space="preserve">, </w:t>
      </w:r>
      <w:r w:rsidR="008D264A" w:rsidRPr="004D26AC">
        <w:rPr>
          <w:rStyle w:val="EndnoteReference"/>
          <w:lang w:val="en-GB"/>
        </w:rPr>
        <w:endnoteReference w:id="36"/>
      </w:r>
      <w:r w:rsidR="006832E5" w:rsidRPr="004D26AC">
        <w:rPr>
          <w:lang w:val="en-GB"/>
        </w:rPr>
        <w:t xml:space="preserve">.  </w:t>
      </w:r>
      <w:r w:rsidR="007A5621" w:rsidRPr="004D26AC">
        <w:rPr>
          <w:lang w:val="en-GB"/>
        </w:rPr>
        <w:t>New propellants</w:t>
      </w:r>
      <w:r w:rsidR="003E0006" w:rsidRPr="004D26AC">
        <w:rPr>
          <w:lang w:val="en-GB"/>
        </w:rPr>
        <w:t xml:space="preserve"> </w:t>
      </w:r>
      <w:r w:rsidR="00863F08" w:rsidRPr="004D26AC">
        <w:rPr>
          <w:lang w:val="en-GB"/>
        </w:rPr>
        <w:t>can</w:t>
      </w:r>
      <w:r w:rsidR="003E0006" w:rsidRPr="004D26AC">
        <w:rPr>
          <w:lang w:val="en-GB"/>
        </w:rPr>
        <w:t xml:space="preserve"> </w:t>
      </w:r>
      <w:r w:rsidR="00C72D75" w:rsidRPr="004D26AC">
        <w:rPr>
          <w:lang w:val="en-GB"/>
        </w:rPr>
        <w:t>produce</w:t>
      </w:r>
      <w:r w:rsidR="003E0006" w:rsidRPr="004D26AC">
        <w:rPr>
          <w:lang w:val="en-GB"/>
        </w:rPr>
        <w:t xml:space="preserve"> different</w:t>
      </w:r>
      <w:r w:rsidR="00C72D75" w:rsidRPr="004D26AC">
        <w:rPr>
          <w:lang w:val="en-GB"/>
        </w:rPr>
        <w:t xml:space="preserve"> formulation</w:t>
      </w:r>
      <w:r w:rsidR="003E0006" w:rsidRPr="004D26AC">
        <w:rPr>
          <w:lang w:val="en-GB"/>
        </w:rPr>
        <w:t xml:space="preserve"> spray pattern</w:t>
      </w:r>
      <w:r w:rsidR="009B645B" w:rsidRPr="004D26AC">
        <w:rPr>
          <w:lang w:val="en-GB"/>
        </w:rPr>
        <w:t>s</w:t>
      </w:r>
      <w:r w:rsidR="003E0006" w:rsidRPr="004D26AC">
        <w:rPr>
          <w:lang w:val="en-GB"/>
        </w:rPr>
        <w:t xml:space="preserve"> and plume geometry results</w:t>
      </w:r>
      <w:r w:rsidR="00C72D75" w:rsidRPr="004D26AC">
        <w:rPr>
          <w:lang w:val="en-GB"/>
        </w:rPr>
        <w:t xml:space="preserve"> </w:t>
      </w:r>
      <w:r w:rsidR="009B4531" w:rsidRPr="004D26AC">
        <w:rPr>
          <w:lang w:val="en-GB"/>
        </w:rPr>
        <w:t>compared to those from existing propellant formulations</w:t>
      </w:r>
      <w:r w:rsidR="008D264A" w:rsidRPr="004D26AC">
        <w:rPr>
          <w:rStyle w:val="EndnoteReference"/>
          <w:lang w:val="en-GB"/>
        </w:rPr>
        <w:endnoteReference w:id="37"/>
      </w:r>
      <w:r w:rsidR="009B4531" w:rsidRPr="004D26AC">
        <w:rPr>
          <w:lang w:val="en-GB"/>
        </w:rPr>
        <w:t>.</w:t>
      </w:r>
      <w:r w:rsidR="00FC1E5A" w:rsidRPr="004D26AC">
        <w:rPr>
          <w:lang w:val="en-GB"/>
        </w:rPr>
        <w:t xml:space="preserve">  </w:t>
      </w:r>
      <w:r w:rsidR="006832E5" w:rsidRPr="004D26AC">
        <w:rPr>
          <w:lang w:val="en-GB"/>
        </w:rPr>
        <w:t xml:space="preserve">Industry must </w:t>
      </w:r>
      <w:r w:rsidR="009B4531" w:rsidRPr="004D26AC">
        <w:rPr>
          <w:lang w:val="en-GB"/>
        </w:rPr>
        <w:t xml:space="preserve">therefore </w:t>
      </w:r>
      <w:r w:rsidR="00A33BF0" w:rsidRPr="004D26AC">
        <w:rPr>
          <w:lang w:val="en-GB"/>
        </w:rPr>
        <w:t>conduct comparison studies</w:t>
      </w:r>
      <w:r w:rsidR="007A5621" w:rsidRPr="004D26AC">
        <w:rPr>
          <w:lang w:val="en-GB"/>
        </w:rPr>
        <w:t xml:space="preserve"> to evaluate how new propell</w:t>
      </w:r>
      <w:r w:rsidR="009B4531" w:rsidRPr="004D26AC">
        <w:rPr>
          <w:lang w:val="en-GB"/>
        </w:rPr>
        <w:t>ant</w:t>
      </w:r>
      <w:r w:rsidR="00D94C9E" w:rsidRPr="004D26AC">
        <w:rPr>
          <w:lang w:val="en-GB"/>
        </w:rPr>
        <w:t xml:space="preserve">s in formulation (i.e., mixed with co-solvents, surfactants and active pharmaceutical ingredient) </w:t>
      </w:r>
      <w:r w:rsidR="006F56EC" w:rsidRPr="004D26AC">
        <w:rPr>
          <w:lang w:val="en-GB"/>
        </w:rPr>
        <w:t xml:space="preserve">might </w:t>
      </w:r>
      <w:r w:rsidR="009B645B" w:rsidRPr="004D26AC">
        <w:rPr>
          <w:lang w:val="en-GB"/>
        </w:rPr>
        <w:t>affect</w:t>
      </w:r>
      <w:r w:rsidR="006F56EC" w:rsidRPr="004D26AC">
        <w:rPr>
          <w:lang w:val="en-GB"/>
        </w:rPr>
        <w:t xml:space="preserve"> plume characteri</w:t>
      </w:r>
      <w:r w:rsidR="0006251A" w:rsidRPr="004D26AC">
        <w:rPr>
          <w:lang w:val="en-GB"/>
        </w:rPr>
        <w:t>s</w:t>
      </w:r>
      <w:r w:rsidR="006F56EC" w:rsidRPr="004D26AC">
        <w:rPr>
          <w:lang w:val="en-GB"/>
        </w:rPr>
        <w:t>ation parameters</w:t>
      </w:r>
      <w:r w:rsidR="001C5F1E" w:rsidRPr="004D26AC">
        <w:rPr>
          <w:lang w:val="en-GB"/>
        </w:rPr>
        <w:t>.  Results may require</w:t>
      </w:r>
      <w:r w:rsidR="0085200E" w:rsidRPr="004D26AC">
        <w:rPr>
          <w:lang w:val="en-GB"/>
        </w:rPr>
        <w:t xml:space="preserve"> changes to formulation and/or new plume characteri</w:t>
      </w:r>
      <w:r w:rsidR="0006251A" w:rsidRPr="004D26AC">
        <w:rPr>
          <w:lang w:val="en-GB"/>
        </w:rPr>
        <w:t>s</w:t>
      </w:r>
      <w:r w:rsidR="0085200E" w:rsidRPr="004D26AC">
        <w:rPr>
          <w:lang w:val="en-GB"/>
        </w:rPr>
        <w:t>ation methods</w:t>
      </w:r>
      <w:r w:rsidR="001C5F1E" w:rsidRPr="004D26AC">
        <w:rPr>
          <w:lang w:val="en-GB"/>
        </w:rPr>
        <w:t>, and thus further evaluations.</w:t>
      </w:r>
      <w:r w:rsidR="006F56EC" w:rsidRPr="004D26AC">
        <w:rPr>
          <w:lang w:val="en-GB"/>
        </w:rPr>
        <w:t xml:space="preserve">  </w:t>
      </w:r>
    </w:p>
    <w:p w14:paraId="2BB430C5" w14:textId="28DF101B" w:rsidR="006B604E" w:rsidRPr="004D26AC" w:rsidRDefault="00D37CCF" w:rsidP="00504A8A">
      <w:pPr>
        <w:pStyle w:val="BodyText"/>
        <w:jc w:val="both"/>
        <w:rPr>
          <w:szCs w:val="24"/>
          <w:lang w:val="en-GB"/>
        </w:rPr>
      </w:pPr>
      <w:r w:rsidRPr="004D26AC">
        <w:rPr>
          <w:b/>
          <w:bCs/>
          <w:szCs w:val="24"/>
          <w:lang w:val="en-GB"/>
        </w:rPr>
        <w:t>Clinical studies</w:t>
      </w:r>
      <w:r w:rsidR="005A3D39" w:rsidRPr="004D26AC">
        <w:rPr>
          <w:szCs w:val="24"/>
          <w:lang w:val="en-GB"/>
        </w:rPr>
        <w:t xml:space="preserve">. </w:t>
      </w:r>
      <w:r w:rsidR="00144879" w:rsidRPr="004D26AC">
        <w:rPr>
          <w:szCs w:val="24"/>
          <w:lang w:val="en-GB"/>
        </w:rPr>
        <w:t xml:space="preserve"> </w:t>
      </w:r>
      <w:r w:rsidR="00116C8A">
        <w:rPr>
          <w:szCs w:val="24"/>
          <w:lang w:val="en-GB"/>
        </w:rPr>
        <w:t>Potential r</w:t>
      </w:r>
      <w:r w:rsidR="00144879" w:rsidRPr="004D26AC">
        <w:rPr>
          <w:szCs w:val="24"/>
          <w:lang w:val="en-GB"/>
        </w:rPr>
        <w:t xml:space="preserve">equirements for clinical studies needed to </w:t>
      </w:r>
      <w:r w:rsidR="00D04760" w:rsidRPr="004D26AC">
        <w:rPr>
          <w:szCs w:val="24"/>
          <w:lang w:val="en-GB"/>
        </w:rPr>
        <w:t>transition from existing</w:t>
      </w:r>
      <w:r w:rsidR="00A82176" w:rsidRPr="004D26AC">
        <w:rPr>
          <w:szCs w:val="24"/>
          <w:lang w:val="en-GB"/>
        </w:rPr>
        <w:t xml:space="preserve"> HFC propellants (also known as hydrofluoroalkane, or </w:t>
      </w:r>
      <w:r w:rsidR="00EC21A8" w:rsidRPr="004D26AC">
        <w:rPr>
          <w:szCs w:val="24"/>
          <w:lang w:val="en-GB"/>
        </w:rPr>
        <w:t>HFA propellants</w:t>
      </w:r>
      <w:r w:rsidR="00A82176" w:rsidRPr="004D26AC">
        <w:rPr>
          <w:szCs w:val="24"/>
          <w:lang w:val="en-GB"/>
        </w:rPr>
        <w:t>)</w:t>
      </w:r>
      <w:r w:rsidR="00EC21A8" w:rsidRPr="004D26AC">
        <w:rPr>
          <w:szCs w:val="24"/>
          <w:lang w:val="en-GB"/>
        </w:rPr>
        <w:t xml:space="preserve"> to any alternative propellants in pMDIs </w:t>
      </w:r>
      <w:r w:rsidR="005131A9" w:rsidRPr="004D26AC">
        <w:rPr>
          <w:szCs w:val="24"/>
          <w:lang w:val="en-GB"/>
        </w:rPr>
        <w:t xml:space="preserve">are still being </w:t>
      </w:r>
      <w:r w:rsidR="00116C8A">
        <w:rPr>
          <w:szCs w:val="24"/>
        </w:rPr>
        <w:t>considered by most global regulatory health authorities</w:t>
      </w:r>
      <w:r w:rsidR="005131A9" w:rsidRPr="004D26AC">
        <w:rPr>
          <w:szCs w:val="24"/>
          <w:lang w:val="en-GB"/>
        </w:rPr>
        <w:t xml:space="preserve">.  </w:t>
      </w:r>
      <w:r w:rsidR="00116C8A">
        <w:rPr>
          <w:szCs w:val="24"/>
          <w:lang w:val="en-GB"/>
        </w:rPr>
        <w:t>Of note</w:t>
      </w:r>
      <w:r w:rsidR="007F1050" w:rsidRPr="004D26AC">
        <w:rPr>
          <w:szCs w:val="24"/>
          <w:lang w:val="en-GB"/>
        </w:rPr>
        <w:t xml:space="preserve">, </w:t>
      </w:r>
      <w:r w:rsidR="00116C8A">
        <w:rPr>
          <w:szCs w:val="24"/>
          <w:lang w:val="en-GB"/>
        </w:rPr>
        <w:t xml:space="preserve">the </w:t>
      </w:r>
      <w:r w:rsidR="005131A9" w:rsidRPr="004D26AC">
        <w:rPr>
          <w:szCs w:val="24"/>
          <w:lang w:val="en-GB"/>
        </w:rPr>
        <w:t xml:space="preserve">EMA </w:t>
      </w:r>
      <w:r w:rsidR="007F1050" w:rsidRPr="004D26AC">
        <w:rPr>
          <w:szCs w:val="24"/>
          <w:lang w:val="en-GB"/>
        </w:rPr>
        <w:t xml:space="preserve">issued its draft current thinking on what the Agency expects from </w:t>
      </w:r>
      <w:r w:rsidR="00063FB0" w:rsidRPr="004D26AC">
        <w:rPr>
          <w:szCs w:val="24"/>
          <w:lang w:val="en-GB"/>
        </w:rPr>
        <w:t>companies transitioning to new propellants</w:t>
      </w:r>
      <w:bookmarkStart w:id="7" w:name="_Ref143613971"/>
      <w:r w:rsidR="008D264A" w:rsidRPr="004D26AC">
        <w:rPr>
          <w:rStyle w:val="EndnoteReference"/>
          <w:szCs w:val="24"/>
          <w:lang w:val="en-GB"/>
        </w:rPr>
        <w:endnoteReference w:id="38"/>
      </w:r>
      <w:bookmarkEnd w:id="7"/>
      <w:r w:rsidR="008D264A" w:rsidRPr="004D26AC">
        <w:rPr>
          <w:szCs w:val="24"/>
          <w:lang w:val="en-GB"/>
        </w:rPr>
        <w:t xml:space="preserve">. </w:t>
      </w:r>
      <w:r w:rsidR="001B2B30" w:rsidRPr="004D26AC">
        <w:rPr>
          <w:szCs w:val="24"/>
          <w:lang w:val="en-GB"/>
        </w:rPr>
        <w:t xml:space="preserve"> </w:t>
      </w:r>
      <w:r w:rsidR="00063FB0" w:rsidRPr="004D26AC">
        <w:rPr>
          <w:szCs w:val="24"/>
          <w:lang w:val="en-GB"/>
        </w:rPr>
        <w:t>These expectations include</w:t>
      </w:r>
      <w:r w:rsidR="003210A0" w:rsidRPr="004D26AC">
        <w:rPr>
          <w:szCs w:val="24"/>
          <w:lang w:val="en-GB"/>
        </w:rPr>
        <w:t xml:space="preserve"> a range of studies on human subjects using the “Test” product (i.e., a new product with an alternative propellant) and the “Reference” product (an existing, already authori</w:t>
      </w:r>
      <w:r w:rsidR="0006251A" w:rsidRPr="004D26AC">
        <w:rPr>
          <w:szCs w:val="24"/>
          <w:lang w:val="en-GB"/>
        </w:rPr>
        <w:t>s</w:t>
      </w:r>
      <w:r w:rsidR="003210A0" w:rsidRPr="004D26AC">
        <w:rPr>
          <w:szCs w:val="24"/>
          <w:lang w:val="en-GB"/>
        </w:rPr>
        <w:t>ed product)</w:t>
      </w:r>
      <w:r w:rsidR="006B604E" w:rsidRPr="004D26AC">
        <w:rPr>
          <w:szCs w:val="24"/>
          <w:lang w:val="en-GB"/>
        </w:rPr>
        <w:t>:</w:t>
      </w:r>
    </w:p>
    <w:p w14:paraId="7727099B" w14:textId="6F695CFF" w:rsidR="00F26B20" w:rsidRDefault="00F26B20">
      <w:pPr>
        <w:pStyle w:val="BodyText"/>
        <w:numPr>
          <w:ilvl w:val="0"/>
          <w:numId w:val="1"/>
        </w:numPr>
        <w:spacing w:before="120" w:after="120"/>
        <w:jc w:val="both"/>
        <w:rPr>
          <w:szCs w:val="24"/>
          <w:lang w:val="en-GB"/>
        </w:rPr>
      </w:pPr>
      <w:r>
        <w:rPr>
          <w:szCs w:val="24"/>
          <w:lang w:val="en-GB"/>
        </w:rPr>
        <w:t>For propellant only:</w:t>
      </w:r>
    </w:p>
    <w:p w14:paraId="6321C8ED" w14:textId="3E7B7EED" w:rsidR="00586B15" w:rsidRPr="004D26AC" w:rsidRDefault="0082157F">
      <w:pPr>
        <w:pStyle w:val="BodyText"/>
        <w:numPr>
          <w:ilvl w:val="1"/>
          <w:numId w:val="1"/>
        </w:numPr>
        <w:spacing w:before="120" w:after="120"/>
        <w:jc w:val="both"/>
        <w:rPr>
          <w:szCs w:val="24"/>
          <w:lang w:val="en-GB"/>
        </w:rPr>
      </w:pPr>
      <w:r w:rsidRPr="004D26AC">
        <w:rPr>
          <w:szCs w:val="24"/>
          <w:lang w:val="en-GB"/>
        </w:rPr>
        <w:t xml:space="preserve">local tolerance </w:t>
      </w:r>
      <w:r w:rsidR="006B604E" w:rsidRPr="004D26AC">
        <w:rPr>
          <w:szCs w:val="24"/>
          <w:lang w:val="en-GB"/>
        </w:rPr>
        <w:t xml:space="preserve">comparison studies </w:t>
      </w:r>
      <w:r w:rsidRPr="004D26AC">
        <w:rPr>
          <w:rFonts w:cstheme="minorHAnsi"/>
          <w:szCs w:val="24"/>
          <w:lang w:val="en-GB"/>
        </w:rPr>
        <w:t>between</w:t>
      </w:r>
      <w:r w:rsidR="008D4360">
        <w:rPr>
          <w:rFonts w:cstheme="minorHAnsi"/>
          <w:szCs w:val="24"/>
          <w:lang w:val="en-GB"/>
        </w:rPr>
        <w:t xml:space="preserve"> existing and new propellants</w:t>
      </w:r>
      <w:r w:rsidR="00586B15" w:rsidRPr="004D26AC">
        <w:rPr>
          <w:rFonts w:cstheme="minorHAnsi"/>
          <w:szCs w:val="24"/>
          <w:lang w:val="en-GB"/>
        </w:rPr>
        <w:t>, consisting of c</w:t>
      </w:r>
      <w:r w:rsidRPr="004D26AC">
        <w:rPr>
          <w:rFonts w:cstheme="minorHAnsi"/>
          <w:szCs w:val="24"/>
          <w:lang w:val="en-GB"/>
        </w:rPr>
        <w:t>iliary function</w:t>
      </w:r>
      <w:r w:rsidR="00586B15" w:rsidRPr="004D26AC">
        <w:rPr>
          <w:rFonts w:cstheme="minorHAnsi"/>
          <w:szCs w:val="24"/>
          <w:lang w:val="en-GB"/>
        </w:rPr>
        <w:t xml:space="preserve"> studies</w:t>
      </w:r>
      <w:r w:rsidRPr="004D26AC">
        <w:rPr>
          <w:rFonts w:cstheme="minorHAnsi"/>
          <w:szCs w:val="24"/>
          <w:lang w:val="en-GB"/>
        </w:rPr>
        <w:t xml:space="preserve"> in healthy volunteers</w:t>
      </w:r>
      <w:r w:rsidR="00586B15" w:rsidRPr="004D26AC">
        <w:rPr>
          <w:rFonts w:cstheme="minorHAnsi"/>
          <w:szCs w:val="24"/>
          <w:lang w:val="en-GB"/>
        </w:rPr>
        <w:t>, and a</w:t>
      </w:r>
      <w:r w:rsidRPr="004D26AC">
        <w:rPr>
          <w:rFonts w:cstheme="minorHAnsi"/>
          <w:szCs w:val="24"/>
          <w:lang w:val="en-GB"/>
        </w:rPr>
        <w:t>irway sensitivity reactions in asthmatic patients</w:t>
      </w:r>
      <w:r w:rsidR="00586B15" w:rsidRPr="004D26AC">
        <w:rPr>
          <w:rFonts w:cstheme="minorHAnsi"/>
          <w:szCs w:val="24"/>
          <w:lang w:val="en-GB"/>
        </w:rPr>
        <w:t>.  In the latter it is r</w:t>
      </w:r>
      <w:r w:rsidRPr="004D26AC">
        <w:rPr>
          <w:rFonts w:cstheme="minorHAnsi"/>
          <w:szCs w:val="24"/>
          <w:lang w:val="en-GB"/>
        </w:rPr>
        <w:t>ecommended to</w:t>
      </w:r>
      <w:r w:rsidR="00586B15" w:rsidRPr="004D26AC">
        <w:rPr>
          <w:rFonts w:cstheme="minorHAnsi"/>
          <w:szCs w:val="24"/>
          <w:lang w:val="en-GB"/>
        </w:rPr>
        <w:t xml:space="preserve"> do an</w:t>
      </w:r>
      <w:r w:rsidRPr="004D26AC">
        <w:rPr>
          <w:rFonts w:cstheme="minorHAnsi"/>
          <w:szCs w:val="24"/>
          <w:lang w:val="en-GB"/>
        </w:rPr>
        <w:t xml:space="preserve"> initial pilot study to inform</w:t>
      </w:r>
      <w:r w:rsidR="00586B15" w:rsidRPr="004D26AC">
        <w:rPr>
          <w:rFonts w:cstheme="minorHAnsi"/>
          <w:szCs w:val="24"/>
          <w:lang w:val="en-GB"/>
        </w:rPr>
        <w:t xml:space="preserve"> the</w:t>
      </w:r>
      <w:r w:rsidRPr="004D26AC">
        <w:rPr>
          <w:rFonts w:cstheme="minorHAnsi"/>
          <w:szCs w:val="24"/>
          <w:lang w:val="en-GB"/>
        </w:rPr>
        <w:t xml:space="preserve"> choice of study size and non-inferiority margin</w:t>
      </w:r>
      <w:r w:rsidR="00126D80" w:rsidRPr="004D26AC">
        <w:rPr>
          <w:rFonts w:cstheme="minorHAnsi"/>
          <w:szCs w:val="24"/>
          <w:lang w:val="en-GB"/>
        </w:rPr>
        <w:t>;</w:t>
      </w:r>
    </w:p>
    <w:p w14:paraId="47B33D64" w14:textId="11B01E85" w:rsidR="00F26B20" w:rsidRPr="00F26B20" w:rsidRDefault="00F26B20">
      <w:pPr>
        <w:pStyle w:val="BodyText"/>
        <w:numPr>
          <w:ilvl w:val="0"/>
          <w:numId w:val="1"/>
        </w:numPr>
        <w:spacing w:before="120" w:after="120"/>
        <w:jc w:val="both"/>
        <w:rPr>
          <w:szCs w:val="24"/>
          <w:lang w:val="en-GB"/>
        </w:rPr>
      </w:pPr>
      <w:r>
        <w:rPr>
          <w:szCs w:val="24"/>
          <w:lang w:val="en-GB"/>
        </w:rPr>
        <w:t>For products under development:</w:t>
      </w:r>
    </w:p>
    <w:p w14:paraId="18631648" w14:textId="6CFF5FF5" w:rsidR="001963A2" w:rsidRPr="004D26AC" w:rsidRDefault="00BC78B9">
      <w:pPr>
        <w:pStyle w:val="BodyText"/>
        <w:numPr>
          <w:ilvl w:val="1"/>
          <w:numId w:val="1"/>
        </w:numPr>
        <w:spacing w:before="120" w:after="120"/>
        <w:jc w:val="both"/>
        <w:rPr>
          <w:szCs w:val="24"/>
          <w:lang w:val="en-GB"/>
        </w:rPr>
      </w:pPr>
      <w:r w:rsidRPr="004D26AC">
        <w:rPr>
          <w:rFonts w:cstheme="minorHAnsi"/>
          <w:szCs w:val="24"/>
          <w:lang w:val="en-GB"/>
        </w:rPr>
        <w:t>clinical safety evaluation</w:t>
      </w:r>
      <w:r w:rsidR="00F26B20">
        <w:rPr>
          <w:rFonts w:cstheme="minorHAnsi"/>
          <w:szCs w:val="24"/>
          <w:lang w:val="en-GB"/>
        </w:rPr>
        <w:t xml:space="preserve"> using placebo (no active ingredient(s))</w:t>
      </w:r>
      <w:r w:rsidRPr="004D26AC">
        <w:rPr>
          <w:rFonts w:cstheme="minorHAnsi"/>
          <w:szCs w:val="24"/>
          <w:lang w:val="en-GB"/>
        </w:rPr>
        <w:t xml:space="preserve"> addressing adverse events, e.g., bronchoconstriction, hoarseness, cough</w:t>
      </w:r>
      <w:r w:rsidR="00126D80" w:rsidRPr="004D26AC">
        <w:rPr>
          <w:rFonts w:cstheme="minorHAnsi"/>
          <w:szCs w:val="24"/>
          <w:lang w:val="en-GB"/>
        </w:rPr>
        <w:t>;</w:t>
      </w:r>
    </w:p>
    <w:p w14:paraId="5338D4B9" w14:textId="7F7A29C6" w:rsidR="001963A2" w:rsidRPr="004F6A01" w:rsidRDefault="001963A2">
      <w:pPr>
        <w:pStyle w:val="BodyText"/>
        <w:numPr>
          <w:ilvl w:val="1"/>
          <w:numId w:val="1"/>
        </w:numPr>
        <w:spacing w:before="120" w:after="120"/>
        <w:jc w:val="both"/>
        <w:rPr>
          <w:szCs w:val="24"/>
          <w:lang w:val="en-GB"/>
        </w:rPr>
      </w:pPr>
      <w:r w:rsidRPr="004D26AC">
        <w:rPr>
          <w:rFonts w:cstheme="minorHAnsi"/>
          <w:szCs w:val="24"/>
          <w:lang w:val="en-GB"/>
        </w:rPr>
        <w:t xml:space="preserve">therapeutic equivalence testing:  </w:t>
      </w:r>
      <w:r w:rsidR="003210A0" w:rsidRPr="004D26AC">
        <w:rPr>
          <w:rFonts w:cstheme="minorHAnsi"/>
          <w:szCs w:val="24"/>
          <w:lang w:val="en-GB"/>
        </w:rPr>
        <w:t>pharmacokinetic (</w:t>
      </w:r>
      <w:r w:rsidRPr="004D26AC">
        <w:rPr>
          <w:rFonts w:cstheme="minorHAnsi"/>
          <w:szCs w:val="24"/>
          <w:lang w:val="en-GB"/>
        </w:rPr>
        <w:t>PK</w:t>
      </w:r>
      <w:r w:rsidR="003210A0" w:rsidRPr="004D26AC">
        <w:rPr>
          <w:rFonts w:cstheme="minorHAnsi"/>
          <w:szCs w:val="24"/>
          <w:lang w:val="en-GB"/>
        </w:rPr>
        <w:t>)</w:t>
      </w:r>
      <w:r w:rsidRPr="004D26AC">
        <w:rPr>
          <w:rFonts w:cstheme="minorHAnsi"/>
          <w:szCs w:val="24"/>
          <w:lang w:val="en-GB"/>
        </w:rPr>
        <w:t xml:space="preserve"> studies to investigate safety and efficacy</w:t>
      </w:r>
      <w:r w:rsidRPr="004D26AC">
        <w:rPr>
          <w:szCs w:val="24"/>
          <w:lang w:val="en-GB"/>
        </w:rPr>
        <w:t xml:space="preserve">; </w:t>
      </w:r>
      <w:r w:rsidR="003210A0" w:rsidRPr="004D26AC">
        <w:rPr>
          <w:szCs w:val="24"/>
          <w:lang w:val="en-GB"/>
        </w:rPr>
        <w:t>pharmacodynamic (</w:t>
      </w:r>
      <w:r w:rsidRPr="004D26AC">
        <w:rPr>
          <w:rFonts w:cstheme="minorHAnsi"/>
          <w:szCs w:val="24"/>
          <w:lang w:val="en-GB"/>
        </w:rPr>
        <w:t>PD</w:t>
      </w:r>
      <w:r w:rsidR="003210A0" w:rsidRPr="004D26AC">
        <w:rPr>
          <w:rFonts w:cstheme="minorHAnsi"/>
          <w:szCs w:val="24"/>
          <w:lang w:val="en-GB"/>
        </w:rPr>
        <w:t>)</w:t>
      </w:r>
      <w:r w:rsidRPr="004D26AC">
        <w:rPr>
          <w:rFonts w:cstheme="minorHAnsi"/>
          <w:szCs w:val="24"/>
          <w:lang w:val="en-GB"/>
        </w:rPr>
        <w:t xml:space="preserve"> studies only if </w:t>
      </w:r>
      <w:r w:rsidR="003210A0" w:rsidRPr="004D26AC">
        <w:rPr>
          <w:rFonts w:cstheme="minorHAnsi"/>
          <w:szCs w:val="24"/>
          <w:lang w:val="en-GB"/>
        </w:rPr>
        <w:t>T</w:t>
      </w:r>
      <w:r w:rsidRPr="004D26AC">
        <w:rPr>
          <w:rFonts w:cstheme="minorHAnsi"/>
          <w:szCs w:val="24"/>
          <w:lang w:val="en-GB"/>
        </w:rPr>
        <w:t xml:space="preserve">est and </w:t>
      </w:r>
      <w:r w:rsidR="003210A0" w:rsidRPr="004D26AC">
        <w:rPr>
          <w:rFonts w:cstheme="minorHAnsi"/>
          <w:szCs w:val="24"/>
          <w:lang w:val="en-GB"/>
        </w:rPr>
        <w:t>R</w:t>
      </w:r>
      <w:r w:rsidRPr="004D26AC">
        <w:rPr>
          <w:rFonts w:cstheme="minorHAnsi"/>
          <w:szCs w:val="24"/>
          <w:lang w:val="en-GB"/>
        </w:rPr>
        <w:t xml:space="preserve">eference are not equivalent via PK studies.  If not equivalent by PK or PD then reformulation </w:t>
      </w:r>
      <w:r w:rsidR="00F06E37">
        <w:rPr>
          <w:rFonts w:cstheme="minorHAnsi"/>
          <w:szCs w:val="24"/>
          <w:lang w:val="en-GB"/>
        </w:rPr>
        <w:t>could be considered</w:t>
      </w:r>
      <w:r w:rsidRPr="004D26AC">
        <w:rPr>
          <w:szCs w:val="24"/>
          <w:lang w:val="en-GB"/>
        </w:rPr>
        <w:t xml:space="preserve">.  </w:t>
      </w:r>
      <w:r w:rsidRPr="004D26AC">
        <w:rPr>
          <w:rFonts w:cstheme="minorHAnsi"/>
          <w:szCs w:val="24"/>
          <w:lang w:val="en-GB"/>
        </w:rPr>
        <w:t>Specific considerations may be needed for extrapolation of any PK results</w:t>
      </w:r>
      <w:r w:rsidR="003210A0" w:rsidRPr="004D26AC">
        <w:rPr>
          <w:rFonts w:cstheme="minorHAnsi"/>
          <w:szCs w:val="24"/>
          <w:lang w:val="en-GB"/>
        </w:rPr>
        <w:t xml:space="preserve"> in adults</w:t>
      </w:r>
      <w:r w:rsidRPr="004D26AC">
        <w:rPr>
          <w:rFonts w:cstheme="minorHAnsi"/>
          <w:szCs w:val="24"/>
          <w:lang w:val="en-GB"/>
        </w:rPr>
        <w:t xml:space="preserve"> to </w:t>
      </w:r>
      <w:r w:rsidR="00691D4E" w:rsidRPr="004D26AC">
        <w:rPr>
          <w:rFonts w:cstheme="minorHAnsi"/>
          <w:szCs w:val="24"/>
          <w:lang w:val="en-GB"/>
        </w:rPr>
        <w:t>paediatric</w:t>
      </w:r>
      <w:r w:rsidR="003210A0" w:rsidRPr="004D26AC">
        <w:rPr>
          <w:rFonts w:cstheme="minorHAnsi"/>
          <w:szCs w:val="24"/>
          <w:lang w:val="en-GB"/>
        </w:rPr>
        <w:t xml:space="preserve"> patient</w:t>
      </w:r>
      <w:r w:rsidRPr="004D26AC">
        <w:rPr>
          <w:rFonts w:cstheme="minorHAnsi"/>
          <w:szCs w:val="24"/>
          <w:lang w:val="en-GB"/>
        </w:rPr>
        <w:t>s</w:t>
      </w:r>
      <w:r w:rsidR="003210A0" w:rsidRPr="004D26AC">
        <w:rPr>
          <w:rFonts w:cstheme="minorHAnsi"/>
          <w:szCs w:val="24"/>
          <w:lang w:val="en-GB"/>
        </w:rPr>
        <w:t>.</w:t>
      </w:r>
      <w:r w:rsidR="00D82F54">
        <w:rPr>
          <w:rFonts w:cstheme="minorHAnsi"/>
          <w:szCs w:val="24"/>
          <w:lang w:val="en-GB"/>
        </w:rPr>
        <w:br/>
      </w:r>
      <w:r w:rsidR="00D82F54">
        <w:rPr>
          <w:rFonts w:cstheme="minorHAnsi"/>
          <w:szCs w:val="24"/>
          <w:lang w:val="en-GB"/>
        </w:rPr>
        <w:br/>
      </w:r>
      <w:r w:rsidR="00D82F54" w:rsidRPr="0F5CD185">
        <w:rPr>
          <w:rFonts w:cstheme="minorBidi"/>
        </w:rPr>
        <w:t xml:space="preserve">Reformulation may </w:t>
      </w:r>
      <w:r w:rsidR="00D82F54">
        <w:rPr>
          <w:rFonts w:cstheme="minorBidi"/>
        </w:rPr>
        <w:t xml:space="preserve">result in </w:t>
      </w:r>
      <w:r w:rsidR="00D82F54" w:rsidRPr="0F5CD185">
        <w:rPr>
          <w:rFonts w:cstheme="minorBidi"/>
        </w:rPr>
        <w:t xml:space="preserve">the need for novel excipients which </w:t>
      </w:r>
      <w:r w:rsidR="00D82F54">
        <w:rPr>
          <w:rFonts w:cstheme="minorBidi"/>
        </w:rPr>
        <w:t xml:space="preserve">must </w:t>
      </w:r>
      <w:r w:rsidR="00D82F54" w:rsidRPr="0F5CD185">
        <w:rPr>
          <w:rFonts w:cstheme="minorBidi"/>
        </w:rPr>
        <w:t>be developed and scal</w:t>
      </w:r>
      <w:r w:rsidR="00D82F54">
        <w:rPr>
          <w:rFonts w:cstheme="minorBidi"/>
        </w:rPr>
        <w:t>e</w:t>
      </w:r>
      <w:r w:rsidR="00D82F54" w:rsidRPr="0F5CD185">
        <w:rPr>
          <w:rFonts w:cstheme="minorBidi"/>
        </w:rPr>
        <w:t xml:space="preserve">d to commercial volumes and will require additional safety testing before clinical efficacy can </w:t>
      </w:r>
      <w:r w:rsidR="00D82F54">
        <w:rPr>
          <w:rFonts w:cstheme="minorBidi"/>
        </w:rPr>
        <w:t>begin</w:t>
      </w:r>
      <w:r w:rsidR="00D82F54" w:rsidRPr="0F5CD185">
        <w:rPr>
          <w:rFonts w:cstheme="minorBidi"/>
        </w:rPr>
        <w:t>. If reformulation does not yield a therapeutically equivalent product, then the entire clinical development program will need to be repeated to demonstrate safety and efficacy of the ‘new’ product, which will require significantly extended development timelines.</w:t>
      </w:r>
    </w:p>
    <w:p w14:paraId="0BF12C3A" w14:textId="6F7D2232" w:rsidR="004F6A01" w:rsidRDefault="004F6A01" w:rsidP="004F6A01">
      <w:pPr>
        <w:pStyle w:val="BodyText"/>
        <w:spacing w:before="120" w:after="120"/>
        <w:jc w:val="both"/>
        <w:rPr>
          <w:rFonts w:cstheme="minorHAnsi"/>
          <w:szCs w:val="24"/>
          <w:lang w:val="en-GB"/>
        </w:rPr>
      </w:pPr>
      <w:r w:rsidRPr="00B77310">
        <w:rPr>
          <w:rFonts w:cstheme="minorHAnsi"/>
          <w:szCs w:val="24"/>
          <w:lang w:val="en-GB"/>
        </w:rPr>
        <w:t xml:space="preserve">It </w:t>
      </w:r>
      <w:r w:rsidR="003A0050" w:rsidRPr="00B77310">
        <w:rPr>
          <w:rFonts w:cstheme="minorHAnsi"/>
          <w:szCs w:val="24"/>
          <w:lang w:val="en-GB"/>
        </w:rPr>
        <w:t>must be considered</w:t>
      </w:r>
      <w:r w:rsidRPr="00B77310">
        <w:rPr>
          <w:rFonts w:cstheme="minorHAnsi"/>
          <w:szCs w:val="24"/>
          <w:lang w:val="en-GB"/>
        </w:rPr>
        <w:t xml:space="preserve"> that all of the studies and other development work outlined above will need to be conducted on a large range of individual pMDIs</w:t>
      </w:r>
      <w:r w:rsidR="003A0050" w:rsidRPr="00B77310">
        <w:rPr>
          <w:rFonts w:cstheme="minorHAnsi"/>
          <w:szCs w:val="24"/>
          <w:lang w:val="en-GB"/>
        </w:rPr>
        <w:t>, including different dosages and varying strengths.</w:t>
      </w:r>
      <w:r w:rsidRPr="00B77310">
        <w:rPr>
          <w:rFonts w:cstheme="minorHAnsi"/>
          <w:szCs w:val="24"/>
          <w:lang w:val="en-GB"/>
        </w:rPr>
        <w:t xml:space="preserve"> The IPAC/IPAC-RS surve</w:t>
      </w:r>
      <w:r w:rsidR="003A0050" w:rsidRPr="00B77310">
        <w:rPr>
          <w:rFonts w:cstheme="minorHAnsi"/>
          <w:szCs w:val="24"/>
          <w:lang w:val="en-GB"/>
        </w:rPr>
        <w:t>y illustrates that several companies manufacture numerous pMDIs in the European Union (</w:t>
      </w:r>
      <w:r w:rsidR="007D78A9">
        <w:rPr>
          <w:rFonts w:cstheme="minorHAnsi"/>
          <w:szCs w:val="24"/>
          <w:lang w:val="en-GB"/>
        </w:rPr>
        <w:t xml:space="preserve">at least 349 million units, and </w:t>
      </w:r>
      <w:r w:rsidR="00E53A6B">
        <w:rPr>
          <w:rFonts w:cstheme="minorHAnsi"/>
          <w:szCs w:val="24"/>
          <w:lang w:val="en-GB"/>
        </w:rPr>
        <w:t>as many as</w:t>
      </w:r>
      <w:r w:rsidR="007D78A9">
        <w:rPr>
          <w:rFonts w:cstheme="minorHAnsi"/>
          <w:szCs w:val="24"/>
          <w:lang w:val="en-GB"/>
        </w:rPr>
        <w:t xml:space="preserve"> 250 different types of pMDIs).  See Appendix C, Section II.</w:t>
      </w:r>
      <w:r w:rsidR="00B77310" w:rsidRPr="00B77310">
        <w:rPr>
          <w:rFonts w:cstheme="minorHAnsi"/>
          <w:szCs w:val="24"/>
          <w:lang w:val="en-GB"/>
        </w:rPr>
        <w:t xml:space="preserve">  </w:t>
      </w:r>
    </w:p>
    <w:p w14:paraId="1F259DB4" w14:textId="278008BA" w:rsidR="00BA1132" w:rsidRPr="004D26AC" w:rsidRDefault="00BA1132" w:rsidP="004F6A01">
      <w:pPr>
        <w:pStyle w:val="BodyText"/>
        <w:spacing w:before="120" w:after="120"/>
        <w:jc w:val="both"/>
        <w:rPr>
          <w:szCs w:val="24"/>
          <w:lang w:val="en-GB"/>
        </w:rPr>
      </w:pPr>
      <w:r>
        <w:rPr>
          <w:rFonts w:cstheme="minorHAnsi"/>
          <w:szCs w:val="24"/>
          <w:lang w:val="en-GB"/>
        </w:rPr>
        <w:t>This reformulation effort will incur a substantial cost</w:t>
      </w:r>
      <w:r w:rsidR="006C68AF">
        <w:rPr>
          <w:rFonts w:cstheme="minorHAnsi"/>
          <w:szCs w:val="24"/>
          <w:lang w:val="en-GB"/>
        </w:rPr>
        <w:t>, in the billions of Euros</w:t>
      </w:r>
      <w:r w:rsidR="00602E37">
        <w:rPr>
          <w:rFonts w:cstheme="minorHAnsi"/>
          <w:szCs w:val="24"/>
          <w:lang w:val="en-GB"/>
        </w:rPr>
        <w:t>.</w:t>
      </w:r>
    </w:p>
    <w:p w14:paraId="1B6A2017" w14:textId="7BE22EC6" w:rsidR="00640226" w:rsidRPr="004D26AC" w:rsidRDefault="00F61530">
      <w:pPr>
        <w:pStyle w:val="Heading2"/>
        <w:rPr>
          <w:b w:val="0"/>
          <w:lang w:val="en-GB"/>
        </w:rPr>
      </w:pPr>
      <w:r w:rsidRPr="004D26AC">
        <w:rPr>
          <w:lang w:val="en-GB"/>
        </w:rPr>
        <w:t xml:space="preserve">Ensuring </w:t>
      </w:r>
      <w:r w:rsidR="0047394A" w:rsidRPr="004D26AC">
        <w:rPr>
          <w:lang w:val="en-GB"/>
        </w:rPr>
        <w:t>Access</w:t>
      </w:r>
      <w:r w:rsidR="004B5816" w:rsidRPr="004D26AC">
        <w:rPr>
          <w:lang w:val="en-GB"/>
        </w:rPr>
        <w:t xml:space="preserve"> and Choice for Patients</w:t>
      </w:r>
      <w:r w:rsidRPr="004D26AC">
        <w:rPr>
          <w:lang w:val="en-GB"/>
        </w:rPr>
        <w:t xml:space="preserve"> </w:t>
      </w:r>
      <w:r w:rsidR="004B5816" w:rsidRPr="004D26AC">
        <w:rPr>
          <w:lang w:val="en-GB"/>
        </w:rPr>
        <w:t>&amp;</w:t>
      </w:r>
      <w:r w:rsidRPr="004D26AC">
        <w:rPr>
          <w:lang w:val="en-GB"/>
        </w:rPr>
        <w:t xml:space="preserve"> </w:t>
      </w:r>
      <w:r w:rsidR="00EE1932" w:rsidRPr="004D26AC">
        <w:rPr>
          <w:lang w:val="en-GB"/>
        </w:rPr>
        <w:t>Minimi</w:t>
      </w:r>
      <w:r w:rsidR="00B14CDD" w:rsidRPr="004D26AC">
        <w:rPr>
          <w:lang w:val="en-GB"/>
        </w:rPr>
        <w:t>s</w:t>
      </w:r>
      <w:r w:rsidR="00EE1932" w:rsidRPr="004D26AC">
        <w:rPr>
          <w:lang w:val="en-GB"/>
        </w:rPr>
        <w:t>ing</w:t>
      </w:r>
      <w:r w:rsidRPr="004D26AC">
        <w:rPr>
          <w:lang w:val="en-GB"/>
        </w:rPr>
        <w:t xml:space="preserve"> Risk of Shortages of Essential Medicines</w:t>
      </w:r>
      <w:r w:rsidR="004B5816" w:rsidRPr="004D26AC">
        <w:rPr>
          <w:lang w:val="en-GB"/>
        </w:rPr>
        <w:t xml:space="preserve"> </w:t>
      </w:r>
    </w:p>
    <w:p w14:paraId="75F398A6" w14:textId="272D5C5D" w:rsidR="002A7F9E" w:rsidRPr="004D26AC" w:rsidRDefault="002A7F9E" w:rsidP="00A420C8">
      <w:pPr>
        <w:pStyle w:val="BodyText"/>
        <w:jc w:val="both"/>
        <w:rPr>
          <w:lang w:val="en-GB"/>
        </w:rPr>
      </w:pPr>
      <w:r w:rsidRPr="004D26AC">
        <w:rPr>
          <w:lang w:val="en-GB"/>
        </w:rPr>
        <w:t xml:space="preserve">As noted in our prior submission, </w:t>
      </w:r>
      <w:r w:rsidR="00F61530" w:rsidRPr="004D26AC">
        <w:rPr>
          <w:lang w:val="en-GB"/>
        </w:rPr>
        <w:t xml:space="preserve">pMDIs deliver life-saving medicines to millions of patients in the EU and worldwide. </w:t>
      </w:r>
      <w:r w:rsidRPr="004D26AC">
        <w:rPr>
          <w:lang w:val="en-GB"/>
        </w:rPr>
        <w:t xml:space="preserve"> </w:t>
      </w:r>
      <w:r w:rsidR="0044601D">
        <w:rPr>
          <w:lang w:val="en-GB"/>
        </w:rPr>
        <w:t xml:space="preserve">Reliever </w:t>
      </w:r>
      <w:r w:rsidR="002144FB">
        <w:rPr>
          <w:lang w:val="en-GB"/>
        </w:rPr>
        <w:t>MDIs are listed on the WHO list of essential medicines</w:t>
      </w:r>
      <w:r w:rsidR="00F47393">
        <w:rPr>
          <w:rStyle w:val="EndnoteReference"/>
          <w:lang w:val="en-GB"/>
        </w:rPr>
        <w:endnoteReference w:id="39"/>
      </w:r>
      <w:r w:rsidR="002144FB">
        <w:rPr>
          <w:lang w:val="en-GB"/>
        </w:rPr>
        <w:t xml:space="preserve">.  </w:t>
      </w:r>
      <w:r w:rsidR="00B75FAA">
        <w:rPr>
          <w:lang w:val="en-GB"/>
        </w:rPr>
        <w:t>Globally, it is estimated that 97% of all reliever inhaler prescriptions are pMDIs</w:t>
      </w:r>
      <w:r w:rsidR="00F47393">
        <w:rPr>
          <w:rStyle w:val="EndnoteReference"/>
          <w:lang w:val="en-GB"/>
        </w:rPr>
        <w:endnoteReference w:id="40"/>
      </w:r>
      <w:r w:rsidR="00B75FAA">
        <w:rPr>
          <w:lang w:val="en-GB"/>
        </w:rPr>
        <w:t xml:space="preserve">.  </w:t>
      </w:r>
      <w:r w:rsidRPr="004D26AC">
        <w:rPr>
          <w:lang w:val="en-GB"/>
        </w:rPr>
        <w:t xml:space="preserve">Any </w:t>
      </w:r>
      <w:r w:rsidR="0047394A" w:rsidRPr="004D26AC">
        <w:rPr>
          <w:lang w:val="en-GB"/>
        </w:rPr>
        <w:t xml:space="preserve">initiative </w:t>
      </w:r>
      <w:r w:rsidRPr="004D26AC">
        <w:rPr>
          <w:lang w:val="en-GB"/>
        </w:rPr>
        <w:t xml:space="preserve">to </w:t>
      </w:r>
      <w:r w:rsidRPr="004D26AC">
        <w:rPr>
          <w:u w:val="single"/>
          <w:lang w:val="en-GB"/>
        </w:rPr>
        <w:t>ban</w:t>
      </w:r>
      <w:r w:rsidRPr="004D26AC">
        <w:rPr>
          <w:lang w:val="en-GB"/>
        </w:rPr>
        <w:t xml:space="preserve"> life-saving medicines </w:t>
      </w:r>
      <w:r w:rsidR="0047394A" w:rsidRPr="004D26AC">
        <w:rPr>
          <w:lang w:val="en-GB"/>
        </w:rPr>
        <w:t>must</w:t>
      </w:r>
      <w:r w:rsidRPr="004D26AC">
        <w:rPr>
          <w:lang w:val="en-GB"/>
        </w:rPr>
        <w:t xml:space="preserve"> carefully and thoroughly assess the impacts</w:t>
      </w:r>
      <w:r w:rsidR="0047394A" w:rsidRPr="004D26AC">
        <w:rPr>
          <w:lang w:val="en-GB"/>
        </w:rPr>
        <w:t xml:space="preserve"> </w:t>
      </w:r>
      <w:r w:rsidR="002F43E7" w:rsidRPr="004D26AC">
        <w:rPr>
          <w:lang w:val="en-GB"/>
        </w:rPr>
        <w:t xml:space="preserve">on </w:t>
      </w:r>
      <w:r w:rsidR="0047394A" w:rsidRPr="004D26AC">
        <w:rPr>
          <w:lang w:val="en-GB"/>
        </w:rPr>
        <w:t>patient care</w:t>
      </w:r>
      <w:r w:rsidRPr="004D26AC">
        <w:rPr>
          <w:lang w:val="en-GB"/>
        </w:rPr>
        <w:t xml:space="preserve">.  </w:t>
      </w:r>
      <w:r w:rsidR="00116C8A">
        <w:rPr>
          <w:lang w:val="en-GB"/>
        </w:rPr>
        <w:t>ECHA’s</w:t>
      </w:r>
      <w:r w:rsidRPr="004D26AC">
        <w:rPr>
          <w:lang w:val="en-GB"/>
        </w:rPr>
        <w:t xml:space="preserve"> </w:t>
      </w:r>
      <w:r w:rsidR="004B5816" w:rsidRPr="004D26AC">
        <w:rPr>
          <w:lang w:val="en-GB"/>
        </w:rPr>
        <w:t xml:space="preserve">PFAS </w:t>
      </w:r>
      <w:r w:rsidRPr="004D26AC">
        <w:rPr>
          <w:lang w:val="en-GB"/>
        </w:rPr>
        <w:t xml:space="preserve">proposal does not include adequate evidence or justification </w:t>
      </w:r>
      <w:r w:rsidR="0047394A" w:rsidRPr="004D26AC">
        <w:rPr>
          <w:lang w:val="en-GB"/>
        </w:rPr>
        <w:t xml:space="preserve">for banning </w:t>
      </w:r>
      <w:r w:rsidR="00116C8A">
        <w:t xml:space="preserve">medical use of the three propellants </w:t>
      </w:r>
      <w:r w:rsidR="00116C8A" w:rsidRPr="006D6142">
        <w:t>HFC-134a and HFC-227ea and HFO-1234ze(E)</w:t>
      </w:r>
      <w:r w:rsidR="0047394A" w:rsidRPr="004D26AC">
        <w:rPr>
          <w:lang w:val="en-GB"/>
        </w:rPr>
        <w:t>.</w:t>
      </w:r>
      <w:r w:rsidRPr="004D26AC">
        <w:rPr>
          <w:lang w:val="en-GB"/>
        </w:rPr>
        <w:t xml:space="preserve"> </w:t>
      </w:r>
      <w:r w:rsidR="00E77F69" w:rsidRPr="004D26AC">
        <w:rPr>
          <w:lang w:val="en-GB"/>
        </w:rPr>
        <w:t xml:space="preserve"> </w:t>
      </w:r>
      <w:r w:rsidR="0044601D">
        <w:rPr>
          <w:lang w:val="en-GB"/>
        </w:rPr>
        <w:t>We urge in-depth consultation with clinical experts and regulatory health authorities to ensure patient care</w:t>
      </w:r>
      <w:r w:rsidR="00687E5B">
        <w:rPr>
          <w:lang w:val="en-GB"/>
        </w:rPr>
        <w:t xml:space="preserve"> and access to essential medicines</w:t>
      </w:r>
      <w:r w:rsidR="0044601D">
        <w:rPr>
          <w:lang w:val="en-GB"/>
        </w:rPr>
        <w:t>.</w:t>
      </w:r>
      <w:r w:rsidR="006C68AF">
        <w:rPr>
          <w:lang w:val="en-GB"/>
        </w:rPr>
        <w:t xml:space="preserve">  </w:t>
      </w:r>
      <w:r w:rsidR="00F06E37">
        <w:rPr>
          <w:lang w:val="en-GB"/>
        </w:rPr>
        <w:t xml:space="preserve">Alternative delivery of the inhaled medicine, e.g., via </w:t>
      </w:r>
      <w:r w:rsidR="006E1280" w:rsidRPr="004D26AC">
        <w:rPr>
          <w:lang w:val="en-GB"/>
        </w:rPr>
        <w:t xml:space="preserve">Dry Powder Inhalers (DPIs) </w:t>
      </w:r>
      <w:r w:rsidR="005D32F0">
        <w:rPr>
          <w:lang w:val="en-GB"/>
        </w:rPr>
        <w:t xml:space="preserve">are not available for all currently marketed products and </w:t>
      </w:r>
      <w:r w:rsidR="00504F65">
        <w:rPr>
          <w:lang w:val="en-GB"/>
        </w:rPr>
        <w:t xml:space="preserve">are not appropriate options for all patients.  </w:t>
      </w:r>
    </w:p>
    <w:p w14:paraId="499401A2" w14:textId="14D5F600" w:rsidR="00C30883" w:rsidRDefault="00E77F69" w:rsidP="00A420C8">
      <w:pPr>
        <w:pStyle w:val="BodyText"/>
        <w:jc w:val="both"/>
        <w:rPr>
          <w:lang w:val="en-GB"/>
        </w:rPr>
      </w:pPr>
      <w:r w:rsidRPr="004D26AC">
        <w:rPr>
          <w:lang w:val="en-GB"/>
        </w:rPr>
        <w:t xml:space="preserve">Selecting a treatment regimen for patients </w:t>
      </w:r>
      <w:r w:rsidR="008533C6" w:rsidRPr="004D26AC">
        <w:rPr>
          <w:lang w:val="en-GB"/>
        </w:rPr>
        <w:t xml:space="preserve">with asthma, COPD, and other </w:t>
      </w:r>
      <w:r w:rsidR="00195E38">
        <w:t>comorbidities</w:t>
      </w:r>
      <w:r w:rsidR="008533C6" w:rsidRPr="004D26AC">
        <w:rPr>
          <w:lang w:val="en-GB"/>
        </w:rPr>
        <w:t xml:space="preserve"> </w:t>
      </w:r>
      <w:r w:rsidRPr="004D26AC">
        <w:rPr>
          <w:lang w:val="en-GB"/>
        </w:rPr>
        <w:t>is complex</w:t>
      </w:r>
      <w:r w:rsidR="009A6D50" w:rsidRPr="004D26AC">
        <w:rPr>
          <w:rStyle w:val="EndnoteReference"/>
          <w:rFonts w:cstheme="minorHAnsi"/>
          <w:lang w:val="en-GB"/>
        </w:rPr>
        <w:endnoteReference w:id="41"/>
      </w:r>
      <w:r w:rsidR="007916E6" w:rsidRPr="004D26AC">
        <w:rPr>
          <w:vertAlign w:val="superscript"/>
          <w:lang w:val="en-GB"/>
        </w:rPr>
        <w:t>,</w:t>
      </w:r>
      <w:r w:rsidR="00541AE3">
        <w:rPr>
          <w:vertAlign w:val="superscript"/>
          <w:lang w:val="en-GB"/>
        </w:rPr>
        <w:t xml:space="preserve"> </w:t>
      </w:r>
      <w:r w:rsidR="007916E6" w:rsidRPr="004D26AC">
        <w:rPr>
          <w:rStyle w:val="EndnoteReference"/>
          <w:rFonts w:cstheme="minorHAnsi"/>
          <w:lang w:val="en-GB"/>
        </w:rPr>
        <w:endnoteReference w:id="42"/>
      </w:r>
      <w:r w:rsidR="007916E6" w:rsidRPr="004D26AC">
        <w:rPr>
          <w:vertAlign w:val="superscript"/>
          <w:lang w:val="en-GB"/>
        </w:rPr>
        <w:t>,</w:t>
      </w:r>
      <w:r w:rsidR="009252F8" w:rsidRPr="004D26AC">
        <w:rPr>
          <w:vertAlign w:val="superscript"/>
          <w:lang w:val="en-GB"/>
        </w:rPr>
        <w:t xml:space="preserve"> </w:t>
      </w:r>
      <w:r w:rsidR="007916E6" w:rsidRPr="004D26AC">
        <w:rPr>
          <w:rStyle w:val="EndnoteReference"/>
          <w:rFonts w:cstheme="minorHAnsi"/>
          <w:lang w:val="en-GB"/>
        </w:rPr>
        <w:endnoteReference w:id="43"/>
      </w:r>
      <w:r w:rsidR="007916E6" w:rsidRPr="004D26AC">
        <w:rPr>
          <w:vertAlign w:val="superscript"/>
          <w:lang w:val="en-GB"/>
        </w:rPr>
        <w:t>,</w:t>
      </w:r>
      <w:r w:rsidR="007916E6" w:rsidRPr="004D26AC">
        <w:rPr>
          <w:rStyle w:val="EndnoteReference"/>
          <w:rFonts w:cstheme="minorHAnsi"/>
          <w:lang w:val="en-GB"/>
        </w:rPr>
        <w:endnoteReference w:id="44"/>
      </w:r>
      <w:r w:rsidR="007916E6" w:rsidRPr="004D26AC">
        <w:rPr>
          <w:vertAlign w:val="superscript"/>
          <w:lang w:val="en-GB"/>
        </w:rPr>
        <w:t>,</w:t>
      </w:r>
      <w:r w:rsidR="009252F8" w:rsidRPr="004D26AC">
        <w:rPr>
          <w:vertAlign w:val="superscript"/>
          <w:lang w:val="en-GB"/>
        </w:rPr>
        <w:t xml:space="preserve"> </w:t>
      </w:r>
      <w:r w:rsidR="007916E6" w:rsidRPr="004D26AC">
        <w:rPr>
          <w:rStyle w:val="EndnoteReference"/>
          <w:rFonts w:cstheme="minorHAnsi"/>
          <w:lang w:val="en-GB"/>
        </w:rPr>
        <w:endnoteReference w:id="45"/>
      </w:r>
      <w:r w:rsidR="007916E6" w:rsidRPr="004D26AC">
        <w:rPr>
          <w:vertAlign w:val="superscript"/>
          <w:lang w:val="en-GB"/>
        </w:rPr>
        <w:t>,</w:t>
      </w:r>
      <w:r w:rsidR="009252F8" w:rsidRPr="004D26AC">
        <w:rPr>
          <w:vertAlign w:val="superscript"/>
          <w:lang w:val="en-GB"/>
        </w:rPr>
        <w:t xml:space="preserve"> </w:t>
      </w:r>
      <w:r w:rsidR="007916E6" w:rsidRPr="004D26AC">
        <w:rPr>
          <w:rStyle w:val="EndnoteReference"/>
          <w:rFonts w:cstheme="minorHAnsi"/>
          <w:lang w:val="en-GB"/>
        </w:rPr>
        <w:endnoteReference w:id="46"/>
      </w:r>
      <w:r w:rsidR="007916E6" w:rsidRPr="004D26AC">
        <w:rPr>
          <w:vertAlign w:val="superscript"/>
          <w:lang w:val="en-GB"/>
        </w:rPr>
        <w:t>,</w:t>
      </w:r>
      <w:r w:rsidR="009252F8" w:rsidRPr="004D26AC">
        <w:rPr>
          <w:vertAlign w:val="superscript"/>
          <w:lang w:val="en-GB"/>
        </w:rPr>
        <w:t xml:space="preserve"> </w:t>
      </w:r>
      <w:r w:rsidR="007916E6" w:rsidRPr="004D26AC">
        <w:rPr>
          <w:rStyle w:val="EndnoteReference"/>
          <w:rFonts w:cstheme="minorHAnsi"/>
          <w:lang w:val="en-GB"/>
        </w:rPr>
        <w:endnoteReference w:id="47"/>
      </w:r>
      <w:r w:rsidR="007916E6" w:rsidRPr="004D26AC">
        <w:rPr>
          <w:vertAlign w:val="superscript"/>
          <w:lang w:val="en-GB"/>
        </w:rPr>
        <w:t>,</w:t>
      </w:r>
      <w:r w:rsidR="009252F8" w:rsidRPr="004D26AC">
        <w:rPr>
          <w:vertAlign w:val="superscript"/>
          <w:lang w:val="en-GB"/>
        </w:rPr>
        <w:t xml:space="preserve"> </w:t>
      </w:r>
      <w:r w:rsidR="007916E6" w:rsidRPr="004D26AC">
        <w:rPr>
          <w:rStyle w:val="EndnoteReference"/>
          <w:rFonts w:cstheme="minorHAnsi"/>
          <w:lang w:val="en-GB"/>
        </w:rPr>
        <w:endnoteReference w:id="48"/>
      </w:r>
      <w:r w:rsidR="002B1FFD" w:rsidRPr="004D26AC">
        <w:rPr>
          <w:vertAlign w:val="superscript"/>
          <w:lang w:val="en-GB"/>
        </w:rPr>
        <w:t>,</w:t>
      </w:r>
      <w:r w:rsidR="009252F8" w:rsidRPr="004D26AC">
        <w:rPr>
          <w:vertAlign w:val="superscript"/>
          <w:lang w:val="en-GB"/>
        </w:rPr>
        <w:t xml:space="preserve"> </w:t>
      </w:r>
      <w:r w:rsidR="002B1FFD" w:rsidRPr="004D26AC">
        <w:rPr>
          <w:rStyle w:val="EndnoteReference"/>
          <w:rFonts w:cstheme="minorHAnsi"/>
          <w:lang w:val="en-GB"/>
        </w:rPr>
        <w:endnoteReference w:id="49"/>
      </w:r>
      <w:r w:rsidR="009A6D50" w:rsidRPr="004D26AC">
        <w:rPr>
          <w:lang w:val="en-GB"/>
        </w:rPr>
        <w:t>.</w:t>
      </w:r>
      <w:r w:rsidR="00DA3B8A" w:rsidRPr="004D26AC">
        <w:rPr>
          <w:lang w:val="en-GB"/>
        </w:rPr>
        <w:t xml:space="preserve"> </w:t>
      </w:r>
      <w:r w:rsidR="008533C6" w:rsidRPr="004D26AC">
        <w:rPr>
          <w:lang w:val="en-GB"/>
        </w:rPr>
        <w:t>“Several patient-, medication- and device-related variables contribute to determining the most appropriate treatment for an individual patient, and the benefits of individuali</w:t>
      </w:r>
      <w:r w:rsidR="0006251A" w:rsidRPr="004D26AC">
        <w:rPr>
          <w:lang w:val="en-GB"/>
        </w:rPr>
        <w:t>s</w:t>
      </w:r>
      <w:r w:rsidR="008533C6" w:rsidRPr="004D26AC">
        <w:rPr>
          <w:lang w:val="en-GB"/>
        </w:rPr>
        <w:t>ed training in device handling are testament to the complexities of promoting good adherence in this field.”</w:t>
      </w:r>
      <w:r w:rsidR="002B1FFD" w:rsidRPr="004D26AC">
        <w:rPr>
          <w:rStyle w:val="EndnoteReference"/>
          <w:rFonts w:cstheme="minorHAnsi"/>
          <w:lang w:val="en-GB"/>
        </w:rPr>
        <w:endnoteReference w:id="50"/>
      </w:r>
      <w:r w:rsidR="007D3B8F" w:rsidRPr="004D26AC">
        <w:rPr>
          <w:lang w:val="en-GB"/>
        </w:rPr>
        <w:t xml:space="preserve">  Device </w:t>
      </w:r>
      <w:r w:rsidR="00195E38">
        <w:rPr>
          <w:lang w:val="en-GB"/>
        </w:rPr>
        <w:t>selection</w:t>
      </w:r>
      <w:r w:rsidR="00195E38" w:rsidRPr="004D26AC">
        <w:rPr>
          <w:lang w:val="en-GB"/>
        </w:rPr>
        <w:t xml:space="preserve"> </w:t>
      </w:r>
      <w:r w:rsidR="007D3B8F" w:rsidRPr="004D26AC">
        <w:rPr>
          <w:lang w:val="en-GB"/>
        </w:rPr>
        <w:t>can also be impacted by practical considerations such as cost, health care culture and availability</w:t>
      </w:r>
      <w:bookmarkStart w:id="8" w:name="_Ref144220682"/>
      <w:r w:rsidR="002B1FFD" w:rsidRPr="004D26AC">
        <w:rPr>
          <w:rStyle w:val="EndnoteReference"/>
          <w:rFonts w:cstheme="minorHAnsi"/>
          <w:lang w:val="en-GB"/>
        </w:rPr>
        <w:endnoteReference w:id="51"/>
      </w:r>
      <w:bookmarkEnd w:id="8"/>
      <w:r w:rsidR="002B1FFD" w:rsidRPr="004D26AC">
        <w:rPr>
          <w:vertAlign w:val="superscript"/>
          <w:lang w:val="en-GB"/>
        </w:rPr>
        <w:t xml:space="preserve">, </w:t>
      </w:r>
      <w:r w:rsidR="002B1FFD" w:rsidRPr="004D26AC">
        <w:rPr>
          <w:rStyle w:val="EndnoteReference"/>
          <w:rFonts w:cstheme="minorHAnsi"/>
          <w:lang w:val="en-GB"/>
        </w:rPr>
        <w:endnoteReference w:id="52"/>
      </w:r>
      <w:r w:rsidR="002B1FFD" w:rsidRPr="004D26AC">
        <w:rPr>
          <w:vertAlign w:val="superscript"/>
          <w:lang w:val="en-GB"/>
        </w:rPr>
        <w:t>,</w:t>
      </w:r>
      <w:r w:rsidR="009252F8" w:rsidRPr="004D26AC">
        <w:rPr>
          <w:vertAlign w:val="superscript"/>
          <w:lang w:val="en-GB"/>
        </w:rPr>
        <w:t xml:space="preserve"> </w:t>
      </w:r>
      <w:r w:rsidR="002B1FFD" w:rsidRPr="004D26AC">
        <w:rPr>
          <w:rStyle w:val="EndnoteReference"/>
          <w:rFonts w:cstheme="minorHAnsi"/>
          <w:lang w:val="en-GB"/>
        </w:rPr>
        <w:endnoteReference w:id="53"/>
      </w:r>
      <w:r w:rsidR="007D3B8F" w:rsidRPr="004D26AC">
        <w:rPr>
          <w:lang w:val="en-GB"/>
        </w:rPr>
        <w:t xml:space="preserve">. </w:t>
      </w:r>
      <w:r w:rsidR="008E6DBC">
        <w:rPr>
          <w:lang w:val="en-GB"/>
        </w:rPr>
        <w:t xml:space="preserve"> </w:t>
      </w:r>
      <w:r w:rsidR="00AE4E64" w:rsidRPr="004D26AC">
        <w:rPr>
          <w:lang w:val="en-GB"/>
        </w:rPr>
        <w:t xml:space="preserve">Figure 3 illustrates the range of considerations in treating patients.  </w:t>
      </w:r>
      <w:r w:rsidR="008E6DBC">
        <w:rPr>
          <w:lang w:val="en-GB"/>
        </w:rPr>
        <w:t>Before switching inhalers,</w:t>
      </w:r>
      <w:r w:rsidR="005D32F0">
        <w:rPr>
          <w:lang w:val="en-GB"/>
        </w:rPr>
        <w:t xml:space="preserve"> ability to use the device must be seriously considered</w:t>
      </w:r>
      <w:r w:rsidR="00C30883">
        <w:rPr>
          <w:lang w:val="en-GB"/>
        </w:rPr>
        <w:t xml:space="preserve">, including </w:t>
      </w:r>
      <w:r w:rsidR="005D32F0">
        <w:rPr>
          <w:lang w:val="en-GB"/>
        </w:rPr>
        <w:t xml:space="preserve">the following factors: </w:t>
      </w:r>
    </w:p>
    <w:p w14:paraId="28635121" w14:textId="77777777" w:rsidR="00C30883" w:rsidRDefault="005D32F0" w:rsidP="00CC7256">
      <w:pPr>
        <w:pStyle w:val="BodyText"/>
        <w:numPr>
          <w:ilvl w:val="0"/>
          <w:numId w:val="9"/>
        </w:numPr>
        <w:spacing w:before="120" w:after="120"/>
        <w:jc w:val="both"/>
        <w:rPr>
          <w:lang w:val="en-GB"/>
        </w:rPr>
      </w:pPr>
      <w:r>
        <w:rPr>
          <w:lang w:val="en-GB"/>
        </w:rPr>
        <w:t xml:space="preserve">physical dexterity, </w:t>
      </w:r>
    </w:p>
    <w:p w14:paraId="6879D493" w14:textId="77777777" w:rsidR="00C30883" w:rsidRDefault="005D32F0" w:rsidP="00CC7256">
      <w:pPr>
        <w:pStyle w:val="BodyText"/>
        <w:numPr>
          <w:ilvl w:val="0"/>
          <w:numId w:val="9"/>
        </w:numPr>
        <w:spacing w:before="120" w:after="120"/>
        <w:jc w:val="both"/>
        <w:rPr>
          <w:lang w:val="en-GB"/>
        </w:rPr>
      </w:pPr>
      <w:r>
        <w:rPr>
          <w:lang w:val="en-GB"/>
        </w:rPr>
        <w:t>coordination,</w:t>
      </w:r>
    </w:p>
    <w:p w14:paraId="4AA39E10" w14:textId="77777777" w:rsidR="00C30883" w:rsidRDefault="005D32F0" w:rsidP="00CC7256">
      <w:pPr>
        <w:pStyle w:val="BodyText"/>
        <w:numPr>
          <w:ilvl w:val="0"/>
          <w:numId w:val="9"/>
        </w:numPr>
        <w:spacing w:before="120" w:after="120"/>
        <w:jc w:val="both"/>
        <w:rPr>
          <w:lang w:val="en-GB"/>
        </w:rPr>
      </w:pPr>
      <w:r>
        <w:rPr>
          <w:lang w:val="en-GB"/>
        </w:rPr>
        <w:t xml:space="preserve">inspiratory flow, </w:t>
      </w:r>
    </w:p>
    <w:p w14:paraId="12AE8BD2" w14:textId="4938A539" w:rsidR="00C30883" w:rsidRDefault="005D32F0" w:rsidP="00CC7256">
      <w:pPr>
        <w:pStyle w:val="BodyText"/>
        <w:numPr>
          <w:ilvl w:val="0"/>
          <w:numId w:val="9"/>
        </w:numPr>
        <w:spacing w:before="120" w:after="120"/>
        <w:jc w:val="both"/>
        <w:rPr>
          <w:lang w:val="en-GB"/>
        </w:rPr>
      </w:pPr>
      <w:r>
        <w:rPr>
          <w:lang w:val="en-GB"/>
        </w:rPr>
        <w:t xml:space="preserve">cognitive status, </w:t>
      </w:r>
    </w:p>
    <w:p w14:paraId="631E708C" w14:textId="1931E9A2" w:rsidR="00C30883" w:rsidRDefault="00C30883" w:rsidP="00CC7256">
      <w:pPr>
        <w:pStyle w:val="BodyText"/>
        <w:numPr>
          <w:ilvl w:val="0"/>
          <w:numId w:val="9"/>
        </w:numPr>
        <w:spacing w:before="120" w:after="120"/>
        <w:jc w:val="both"/>
        <w:rPr>
          <w:lang w:val="en-GB"/>
        </w:rPr>
      </w:pPr>
      <w:r>
        <w:rPr>
          <w:lang w:val="en-GB"/>
        </w:rPr>
        <w:t>r</w:t>
      </w:r>
      <w:r w:rsidR="005D32F0">
        <w:rPr>
          <w:lang w:val="en-GB"/>
        </w:rPr>
        <w:t>eliance on training and physical aids</w:t>
      </w:r>
      <w:r w:rsidR="00F47393">
        <w:rPr>
          <w:rStyle w:val="EndnoteReference"/>
          <w:lang w:val="en-GB"/>
        </w:rPr>
        <w:endnoteReference w:id="54"/>
      </w:r>
      <w:r w:rsidR="003F1295">
        <w:rPr>
          <w:vertAlign w:val="superscript"/>
          <w:lang w:val="en-GB"/>
        </w:rPr>
        <w:t xml:space="preserve">, </w:t>
      </w:r>
      <w:r w:rsidR="003F1295">
        <w:rPr>
          <w:rStyle w:val="EndnoteReference"/>
          <w:lang w:val="en-GB"/>
        </w:rPr>
        <w:endnoteReference w:id="55"/>
      </w:r>
      <w:r w:rsidR="005D32F0">
        <w:rPr>
          <w:lang w:val="en-GB"/>
        </w:rPr>
        <w:t xml:space="preserve">.  </w:t>
      </w:r>
      <w:r w:rsidR="008E6DBC">
        <w:rPr>
          <w:lang w:val="en-GB"/>
        </w:rPr>
        <w:t xml:space="preserve"> </w:t>
      </w:r>
    </w:p>
    <w:p w14:paraId="75FE23D5" w14:textId="72F3442D" w:rsidR="00C30883" w:rsidRDefault="004B5816" w:rsidP="00A420C8">
      <w:pPr>
        <w:pStyle w:val="BodyText"/>
        <w:jc w:val="both"/>
        <w:rPr>
          <w:lang w:val="en-GB"/>
        </w:rPr>
      </w:pPr>
      <w:r w:rsidRPr="004D26AC">
        <w:rPr>
          <w:lang w:val="en-GB"/>
        </w:rPr>
        <w:t>Once patients are stable and their disease is well-controlled, changes in medication should only be done when warranted by clinical considerations</w:t>
      </w:r>
      <w:r w:rsidR="009252F8" w:rsidRPr="004D26AC">
        <w:rPr>
          <w:rStyle w:val="EndnoteReference"/>
          <w:rFonts w:cstheme="minorHAnsi"/>
          <w:lang w:val="en-GB"/>
        </w:rPr>
        <w:endnoteReference w:id="56"/>
      </w:r>
      <w:r w:rsidR="00BD7CE9" w:rsidRPr="004D26AC">
        <w:rPr>
          <w:vertAlign w:val="superscript"/>
          <w:lang w:val="en-GB"/>
        </w:rPr>
        <w:t xml:space="preserve">, </w:t>
      </w:r>
      <w:r w:rsidR="00BD7CE9" w:rsidRPr="004D26AC">
        <w:rPr>
          <w:rStyle w:val="EndnoteReference"/>
          <w:rFonts w:cstheme="minorHAnsi"/>
          <w:lang w:val="en-GB"/>
        </w:rPr>
        <w:endnoteReference w:id="57"/>
      </w:r>
      <w:r w:rsidRPr="004D26AC">
        <w:rPr>
          <w:lang w:val="en-GB"/>
        </w:rPr>
        <w:t>.</w:t>
      </w:r>
      <w:r w:rsidR="005D32F0">
        <w:rPr>
          <w:lang w:val="en-GB"/>
        </w:rPr>
        <w:t xml:space="preserve">  Switching</w:t>
      </w:r>
      <w:r w:rsidR="00C30883">
        <w:rPr>
          <w:lang w:val="en-GB"/>
        </w:rPr>
        <w:t xml:space="preserve"> inhaler regimens can have a significant impact on disease control and may be associated with negative impacts such as exacerbations and associated need for hospitalisation, increased demand on health care resources, patient discontent, declining quality of life, and reduced confidence in care plan</w:t>
      </w:r>
      <w:r w:rsidR="00EB46D0">
        <w:rPr>
          <w:vertAlign w:val="superscript"/>
          <w:lang w:val="en-GB"/>
        </w:rPr>
        <w:t>9</w:t>
      </w:r>
      <w:r w:rsidR="00807E81" w:rsidRPr="00807E81">
        <w:rPr>
          <w:vertAlign w:val="superscript"/>
          <w:lang w:val="en-GB"/>
        </w:rPr>
        <w:t>,</w:t>
      </w:r>
      <w:r w:rsidR="001470DE">
        <w:rPr>
          <w:vertAlign w:val="superscript"/>
          <w:lang w:val="en-GB"/>
        </w:rPr>
        <w:t xml:space="preserve"> </w:t>
      </w:r>
      <w:r w:rsidR="003F1295">
        <w:rPr>
          <w:rStyle w:val="EndnoteReference"/>
          <w:lang w:val="en-GB"/>
        </w:rPr>
        <w:endnoteReference w:id="58"/>
      </w:r>
      <w:r w:rsidR="003F1295">
        <w:rPr>
          <w:vertAlign w:val="superscript"/>
          <w:lang w:val="en-GB"/>
        </w:rPr>
        <w:t xml:space="preserve">, </w:t>
      </w:r>
      <w:r w:rsidR="003F1295">
        <w:rPr>
          <w:rStyle w:val="EndnoteReference"/>
          <w:lang w:val="en-GB"/>
        </w:rPr>
        <w:endnoteReference w:id="59"/>
      </w:r>
      <w:r w:rsidR="00C30883">
        <w:rPr>
          <w:lang w:val="en-GB"/>
        </w:rPr>
        <w:t xml:space="preserve">.  </w:t>
      </w:r>
    </w:p>
    <w:p w14:paraId="5CB77307" w14:textId="0A0EBD27" w:rsidR="001470DE" w:rsidRDefault="001470DE" w:rsidP="00622AB2">
      <w:pPr>
        <w:pStyle w:val="BodyText"/>
        <w:rPr>
          <w:b/>
          <w:bCs/>
          <w:sz w:val="20"/>
          <w:szCs w:val="20"/>
          <w:lang w:val="en-GB"/>
        </w:rPr>
      </w:pPr>
      <w:r w:rsidRPr="004D26AC">
        <w:rPr>
          <w:noProof/>
          <w:lang w:val="en-GB"/>
        </w:rPr>
        <w:drawing>
          <wp:inline distT="0" distB="0" distL="0" distR="0" wp14:anchorId="727B305F" wp14:editId="68A63D08">
            <wp:extent cx="6110782" cy="7096125"/>
            <wp:effectExtent l="0" t="0" r="4445"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3975" cy="7227570"/>
                    </a:xfrm>
                    <a:prstGeom prst="rect">
                      <a:avLst/>
                    </a:prstGeom>
                    <a:noFill/>
                    <a:ln>
                      <a:noFill/>
                    </a:ln>
                  </pic:spPr>
                </pic:pic>
              </a:graphicData>
            </a:graphic>
          </wp:inline>
        </w:drawing>
      </w:r>
    </w:p>
    <w:p w14:paraId="4B23B2A7" w14:textId="6E0FF465" w:rsidR="00F02F2A" w:rsidRPr="00027516" w:rsidRDefault="00C65667" w:rsidP="00622AB2">
      <w:pPr>
        <w:pStyle w:val="BodyText"/>
        <w:rPr>
          <w:sz w:val="20"/>
          <w:szCs w:val="20"/>
          <w:lang w:val="en-GB"/>
        </w:rPr>
      </w:pPr>
      <w:r w:rsidRPr="00027516">
        <w:rPr>
          <w:b/>
          <w:bCs/>
          <w:sz w:val="20"/>
          <w:szCs w:val="20"/>
          <w:lang w:val="en-GB"/>
        </w:rPr>
        <w:t xml:space="preserve">Figure </w:t>
      </w:r>
      <w:r w:rsidR="00483880" w:rsidRPr="00027516">
        <w:rPr>
          <w:b/>
          <w:bCs/>
          <w:sz w:val="20"/>
          <w:szCs w:val="20"/>
          <w:lang w:val="en-GB"/>
        </w:rPr>
        <w:t>3</w:t>
      </w:r>
      <w:r w:rsidRPr="00027516">
        <w:rPr>
          <w:sz w:val="20"/>
          <w:szCs w:val="20"/>
          <w:lang w:val="en-GB"/>
        </w:rPr>
        <w:t xml:space="preserve">: Considerations for selecting a particular inhaler device and drug combination. From: Omar Usmani &amp; Mark Levy, Effective respiratory management of asthma and COPD and the environmental impacts of inhalers, </w:t>
      </w:r>
      <w:r w:rsidRPr="00027516">
        <w:rPr>
          <w:i/>
          <w:iCs/>
          <w:sz w:val="20"/>
          <w:szCs w:val="20"/>
          <w:lang w:val="en-GB"/>
        </w:rPr>
        <w:t>Nature, Primary Care Respiratory Medicine</w:t>
      </w:r>
      <w:r w:rsidRPr="00027516">
        <w:rPr>
          <w:sz w:val="20"/>
          <w:szCs w:val="20"/>
          <w:lang w:val="en-GB"/>
        </w:rPr>
        <w:t xml:space="preserve"> (2023) </w:t>
      </w:r>
      <w:hyperlink r:id="rId17" w:history="1">
        <w:r w:rsidRPr="00027516">
          <w:rPr>
            <w:rStyle w:val="Hyperlink"/>
            <w:rFonts w:cstheme="minorHAnsi"/>
            <w:sz w:val="20"/>
            <w:szCs w:val="20"/>
            <w:lang w:val="en-GB"/>
          </w:rPr>
          <w:t>http://creativecommons.org/licenses/by/4.0/</w:t>
        </w:r>
      </w:hyperlink>
      <w:r w:rsidRPr="00027516">
        <w:rPr>
          <w:sz w:val="20"/>
          <w:szCs w:val="20"/>
          <w:lang w:val="en-GB"/>
        </w:rPr>
        <w:t xml:space="preserve">. </w:t>
      </w:r>
      <w:r w:rsidR="001B2B30" w:rsidRPr="00027516">
        <w:rPr>
          <w:sz w:val="20"/>
          <w:szCs w:val="20"/>
          <w:lang w:val="en-GB"/>
        </w:rPr>
        <w:t xml:space="preserve"> </w:t>
      </w:r>
      <w:r w:rsidRPr="00027516">
        <w:rPr>
          <w:sz w:val="20"/>
          <w:szCs w:val="20"/>
          <w:lang w:val="en-GB"/>
        </w:rPr>
        <w:t xml:space="preserve">No changes were made to the original figure. </w:t>
      </w:r>
      <w:r w:rsidR="005C5250" w:rsidRPr="00027516">
        <w:rPr>
          <w:sz w:val="20"/>
          <w:szCs w:val="20"/>
          <w:lang w:val="en-GB"/>
        </w:rPr>
        <w:t>COPD = chronic obstructive pulmonary disease; ICS = inhaled corticosteroid; DPI = drug powder inhaler; pMDI = pressuri</w:t>
      </w:r>
      <w:r w:rsidR="00717D92" w:rsidRPr="00027516">
        <w:rPr>
          <w:sz w:val="20"/>
          <w:szCs w:val="20"/>
          <w:lang w:val="en-GB"/>
        </w:rPr>
        <w:t>s</w:t>
      </w:r>
      <w:r w:rsidR="005C5250" w:rsidRPr="00027516">
        <w:rPr>
          <w:sz w:val="20"/>
          <w:szCs w:val="20"/>
          <w:lang w:val="en-GB"/>
        </w:rPr>
        <w:t>ed metered dose inhaler; SMI = soft mist inhaler; HFA = hydrofluroalkane</w:t>
      </w:r>
      <w:r w:rsidR="00027516" w:rsidRPr="00027516">
        <w:rPr>
          <w:sz w:val="20"/>
          <w:szCs w:val="20"/>
          <w:lang w:val="en-GB"/>
        </w:rPr>
        <w:t xml:space="preserve">.  </w:t>
      </w:r>
    </w:p>
    <w:p w14:paraId="2E93EE88" w14:textId="21E5C580" w:rsidR="002A7F9E" w:rsidRPr="004D26AC" w:rsidRDefault="002A7F9E">
      <w:pPr>
        <w:pStyle w:val="Heading2"/>
        <w:rPr>
          <w:lang w:val="en-GB"/>
        </w:rPr>
      </w:pPr>
      <w:r w:rsidRPr="004D26AC">
        <w:rPr>
          <w:lang w:val="en-GB"/>
        </w:rPr>
        <w:t xml:space="preserve">Medical propellants are </w:t>
      </w:r>
      <w:r w:rsidR="00EA08A0" w:rsidRPr="004D26AC">
        <w:rPr>
          <w:lang w:val="en-GB"/>
        </w:rPr>
        <w:t xml:space="preserve">non-toxic and </w:t>
      </w:r>
      <w:r w:rsidR="00BA1132">
        <w:rPr>
          <w:lang w:val="en-GB"/>
        </w:rPr>
        <w:t>are not</w:t>
      </w:r>
      <w:r w:rsidRPr="004D26AC">
        <w:rPr>
          <w:lang w:val="en-GB"/>
        </w:rPr>
        <w:t xml:space="preserve"> persistent</w:t>
      </w:r>
      <w:r w:rsidR="00BA1132">
        <w:rPr>
          <w:lang w:val="en-GB"/>
        </w:rPr>
        <w:t xml:space="preserve"> over the long term</w:t>
      </w:r>
      <w:r w:rsidRPr="004D26AC">
        <w:rPr>
          <w:lang w:val="en-GB"/>
        </w:rPr>
        <w:t xml:space="preserve"> in the environment</w:t>
      </w:r>
    </w:p>
    <w:p w14:paraId="1717FFE5" w14:textId="6B17FEF9" w:rsidR="00AD2CDF" w:rsidRDefault="00AD2CDF" w:rsidP="00AD2CDF">
      <w:pPr>
        <w:pStyle w:val="Heading3"/>
        <w:rPr>
          <w:lang w:val="en-GB"/>
        </w:rPr>
      </w:pPr>
      <w:r>
        <w:rPr>
          <w:lang w:val="en-GB"/>
        </w:rPr>
        <w:t>HF</w:t>
      </w:r>
      <w:r w:rsidR="0024298E">
        <w:rPr>
          <w:lang w:val="en-GB"/>
        </w:rPr>
        <w:t>C</w:t>
      </w:r>
      <w:r>
        <w:rPr>
          <w:lang w:val="en-GB"/>
        </w:rPr>
        <w:t xml:space="preserve"> 134a and HF</w:t>
      </w:r>
      <w:r w:rsidR="0024298E">
        <w:rPr>
          <w:lang w:val="en-GB"/>
        </w:rPr>
        <w:t>C</w:t>
      </w:r>
      <w:r>
        <w:rPr>
          <w:lang w:val="en-GB"/>
        </w:rPr>
        <w:t xml:space="preserve"> 227ea</w:t>
      </w:r>
    </w:p>
    <w:p w14:paraId="445DCC2C" w14:textId="406ABD02" w:rsidR="00AD2CDF" w:rsidRDefault="00A55781" w:rsidP="00CD6EED">
      <w:pPr>
        <w:pStyle w:val="BodyText"/>
        <w:jc w:val="both"/>
        <w:rPr>
          <w:lang w:val="en-GB"/>
        </w:rPr>
      </w:pPr>
      <w:r w:rsidRPr="004D26AC">
        <w:rPr>
          <w:lang w:val="en-GB"/>
        </w:rPr>
        <w:t xml:space="preserve">It is well-established through preclinical and clinical studies that propellants </w:t>
      </w:r>
      <w:r w:rsidR="00BF6139" w:rsidRPr="004D26AC">
        <w:rPr>
          <w:lang w:val="en-GB"/>
        </w:rPr>
        <w:t>HF</w:t>
      </w:r>
      <w:r w:rsidR="0024298E">
        <w:rPr>
          <w:lang w:val="en-GB"/>
        </w:rPr>
        <w:t>C</w:t>
      </w:r>
      <w:r w:rsidR="00BF6139" w:rsidRPr="004D26AC">
        <w:rPr>
          <w:lang w:val="en-GB"/>
        </w:rPr>
        <w:t xml:space="preserve"> </w:t>
      </w:r>
      <w:r w:rsidRPr="004D26AC">
        <w:rPr>
          <w:lang w:val="en-GB"/>
        </w:rPr>
        <w:t>134a and 227ea used in existing pMDIs are no</w:t>
      </w:r>
      <w:r w:rsidR="005A1A33" w:rsidRPr="004D26AC">
        <w:rPr>
          <w:lang w:val="en-GB"/>
        </w:rPr>
        <w:t>n-</w:t>
      </w:r>
      <w:r w:rsidRPr="004D26AC">
        <w:rPr>
          <w:lang w:val="en-GB"/>
        </w:rPr>
        <w:t>toxic.  These have undergone extensive preclinical and clinical safety tests and have been used safely by patients for many years</w:t>
      </w:r>
      <w:r w:rsidR="00C4198E">
        <w:rPr>
          <w:lang w:val="en-GB"/>
        </w:rPr>
        <w:t xml:space="preserve"> </w:t>
      </w:r>
      <w:r w:rsidR="00C4198E">
        <w:t>at levels that far exceed any environmental exposure</w:t>
      </w:r>
      <w:r w:rsidR="00C4198E" w:rsidRPr="004D26AC">
        <w:rPr>
          <w:rStyle w:val="EndnoteReference"/>
          <w:rFonts w:cstheme="minorHAnsi"/>
          <w:lang w:val="en-GB"/>
        </w:rPr>
        <w:t xml:space="preserve"> </w:t>
      </w:r>
      <w:r w:rsidR="008B7C04" w:rsidRPr="004D26AC">
        <w:rPr>
          <w:rStyle w:val="EndnoteReference"/>
          <w:rFonts w:cstheme="minorHAnsi"/>
          <w:lang w:val="en-GB"/>
        </w:rPr>
        <w:endnoteReference w:id="60"/>
      </w:r>
      <w:r w:rsidR="008B7C04" w:rsidRPr="004D26AC">
        <w:rPr>
          <w:vertAlign w:val="superscript"/>
          <w:lang w:val="en-GB"/>
        </w:rPr>
        <w:t xml:space="preserve">, </w:t>
      </w:r>
      <w:r w:rsidR="008B7C04" w:rsidRPr="004D26AC">
        <w:rPr>
          <w:rStyle w:val="EndnoteReference"/>
          <w:rFonts w:cstheme="minorHAnsi"/>
          <w:lang w:val="en-GB"/>
        </w:rPr>
        <w:endnoteReference w:id="61"/>
      </w:r>
      <w:r w:rsidR="008B7C04" w:rsidRPr="004D26AC">
        <w:rPr>
          <w:vertAlign w:val="superscript"/>
          <w:lang w:val="en-GB"/>
        </w:rPr>
        <w:t>,</w:t>
      </w:r>
      <w:r w:rsidR="00133A1A" w:rsidRPr="004D26AC">
        <w:rPr>
          <w:vertAlign w:val="superscript"/>
          <w:lang w:val="en-GB"/>
        </w:rPr>
        <w:t xml:space="preserve"> </w:t>
      </w:r>
      <w:r w:rsidR="00133A1A" w:rsidRPr="004D26AC">
        <w:rPr>
          <w:rStyle w:val="EndnoteReference"/>
          <w:rFonts w:cstheme="minorHAnsi"/>
          <w:lang w:val="en-GB"/>
        </w:rPr>
        <w:endnoteReference w:id="62"/>
      </w:r>
      <w:r w:rsidR="00133A1A" w:rsidRPr="004D26AC">
        <w:rPr>
          <w:vertAlign w:val="superscript"/>
          <w:lang w:val="en-GB"/>
        </w:rPr>
        <w:t xml:space="preserve">, </w:t>
      </w:r>
      <w:r w:rsidR="00133A1A" w:rsidRPr="004D26AC">
        <w:rPr>
          <w:rStyle w:val="EndnoteReference"/>
          <w:rFonts w:cstheme="minorHAnsi"/>
          <w:lang w:val="en-GB"/>
        </w:rPr>
        <w:endnoteReference w:id="63"/>
      </w:r>
      <w:r w:rsidR="00BD7CE9" w:rsidRPr="004D26AC">
        <w:rPr>
          <w:vertAlign w:val="superscript"/>
          <w:lang w:val="en-GB"/>
        </w:rPr>
        <w:t xml:space="preserve">, </w:t>
      </w:r>
      <w:r w:rsidR="00BD7CE9" w:rsidRPr="004D26AC">
        <w:rPr>
          <w:rStyle w:val="EndnoteReference"/>
          <w:rFonts w:cstheme="minorHAnsi"/>
          <w:lang w:val="en-GB"/>
        </w:rPr>
        <w:endnoteReference w:id="64"/>
      </w:r>
      <w:r w:rsidR="007F4FC5" w:rsidRPr="004D26AC">
        <w:rPr>
          <w:vertAlign w:val="superscript"/>
          <w:lang w:val="en-GB"/>
        </w:rPr>
        <w:t xml:space="preserve">, </w:t>
      </w:r>
      <w:r w:rsidR="007F4FC5" w:rsidRPr="004D26AC">
        <w:rPr>
          <w:rStyle w:val="EndnoteReference"/>
          <w:rFonts w:cstheme="minorHAnsi"/>
          <w:lang w:val="en-GB"/>
        </w:rPr>
        <w:endnoteReference w:id="65"/>
      </w:r>
      <w:r w:rsidR="00BD33A3" w:rsidRPr="004D26AC">
        <w:rPr>
          <w:lang w:val="en-GB"/>
        </w:rPr>
        <w:t xml:space="preserve">.  </w:t>
      </w:r>
    </w:p>
    <w:p w14:paraId="2F986DC1" w14:textId="0F07B1B7" w:rsidR="00AD2CDF" w:rsidRDefault="00AD2CDF" w:rsidP="00AD2CDF">
      <w:pPr>
        <w:pStyle w:val="BodyText"/>
        <w:jc w:val="both"/>
        <w:rPr>
          <w:lang w:val="en-GB"/>
        </w:rPr>
      </w:pPr>
      <w:r w:rsidRPr="004D26AC">
        <w:rPr>
          <w:lang w:val="en-GB"/>
        </w:rPr>
        <w:t>HF</w:t>
      </w:r>
      <w:r w:rsidR="0024298E">
        <w:rPr>
          <w:lang w:val="en-GB"/>
        </w:rPr>
        <w:t xml:space="preserve">C </w:t>
      </w:r>
      <w:r w:rsidRPr="004D26AC">
        <w:rPr>
          <w:lang w:val="en-GB"/>
        </w:rPr>
        <w:t>134a and HF</w:t>
      </w:r>
      <w:r w:rsidR="0024298E">
        <w:rPr>
          <w:lang w:val="en-GB"/>
        </w:rPr>
        <w:t xml:space="preserve">C </w:t>
      </w:r>
      <w:r w:rsidRPr="004D26AC">
        <w:rPr>
          <w:lang w:val="en-GB"/>
        </w:rPr>
        <w:t xml:space="preserve">227ea </w:t>
      </w:r>
      <w:r>
        <w:t>have atmospheric lifetimes of 14 years and approximately 36 years, respectively</w:t>
      </w:r>
      <w:r w:rsidRPr="004D26AC">
        <w:rPr>
          <w:rStyle w:val="EndnoteReference"/>
          <w:rFonts w:cstheme="minorHAnsi"/>
          <w:lang w:val="en-GB"/>
        </w:rPr>
        <w:endnoteReference w:id="66"/>
      </w:r>
      <w:r w:rsidRPr="004D26AC">
        <w:rPr>
          <w:lang w:val="en-GB"/>
        </w:rPr>
        <w:t>.</w:t>
      </w:r>
      <w:r w:rsidRPr="00591237">
        <w:rPr>
          <w:szCs w:val="24"/>
          <w:lang w:val="en-GB"/>
        </w:rPr>
        <w:t xml:space="preserve">  For </w:t>
      </w:r>
      <w:r>
        <w:rPr>
          <w:szCs w:val="24"/>
          <w:lang w:val="en-GB"/>
        </w:rPr>
        <w:t>these</w:t>
      </w:r>
      <w:r w:rsidRPr="00591237">
        <w:rPr>
          <w:szCs w:val="24"/>
          <w:lang w:val="en-GB"/>
        </w:rPr>
        <w:t xml:space="preserve"> substances, HF</w:t>
      </w:r>
      <w:r w:rsidR="0024298E">
        <w:rPr>
          <w:lang w:val="en-GB"/>
        </w:rPr>
        <w:t>C</w:t>
      </w:r>
      <w:r w:rsidRPr="00591237">
        <w:rPr>
          <w:szCs w:val="24"/>
          <w:lang w:val="en-GB"/>
        </w:rPr>
        <w:t xml:space="preserve"> atmospheric</w:t>
      </w:r>
      <w:r w:rsidRPr="00041045">
        <w:rPr>
          <w:lang w:val="en-GB"/>
        </w:rPr>
        <w:t xml:space="preserve"> degradation is initiated via hydroxyl radical</w:t>
      </w:r>
      <w:r>
        <w:rPr>
          <w:lang w:val="en-GB"/>
        </w:rPr>
        <w:t xml:space="preserve">s; </w:t>
      </w:r>
      <w:r w:rsidRPr="00041045">
        <w:rPr>
          <w:lang w:val="en-GB"/>
        </w:rPr>
        <w:t>breakdown products</w:t>
      </w:r>
      <w:r>
        <w:rPr>
          <w:lang w:val="en-GB"/>
        </w:rPr>
        <w:t xml:space="preserve"> </w:t>
      </w:r>
      <w:r w:rsidRPr="00041045">
        <w:rPr>
          <w:lang w:val="en-GB"/>
        </w:rPr>
        <w:t>include carbon dioxide</w:t>
      </w:r>
      <w:r>
        <w:rPr>
          <w:lang w:val="en-GB"/>
        </w:rPr>
        <w:t xml:space="preserve">, </w:t>
      </w:r>
      <w:r w:rsidRPr="00041045">
        <w:rPr>
          <w:lang w:val="en-GB"/>
        </w:rPr>
        <w:t>hydro</w:t>
      </w:r>
      <w:r>
        <w:rPr>
          <w:lang w:val="en-GB"/>
        </w:rPr>
        <w:t xml:space="preserve">gen fluoride and </w:t>
      </w:r>
      <w:r w:rsidRPr="004D26AC">
        <w:rPr>
          <w:lang w:val="en-GB"/>
        </w:rPr>
        <w:t>trifluoroacetic acid (TFA)</w:t>
      </w:r>
      <w:r>
        <w:rPr>
          <w:rStyle w:val="EndnoteReference"/>
          <w:rFonts w:cstheme="minorHAnsi"/>
          <w:lang w:val="en-GB"/>
        </w:rPr>
        <w:endnoteReference w:id="67"/>
      </w:r>
      <w:r w:rsidRPr="00041045">
        <w:rPr>
          <w:vertAlign w:val="superscript"/>
          <w:lang w:val="en-GB"/>
        </w:rPr>
        <w:t>,</w:t>
      </w:r>
      <w:r>
        <w:rPr>
          <w:vertAlign w:val="superscript"/>
          <w:lang w:val="en-GB"/>
        </w:rPr>
        <w:t xml:space="preserve"> </w:t>
      </w:r>
      <w:r>
        <w:rPr>
          <w:rStyle w:val="EndnoteReference"/>
          <w:rFonts w:cstheme="minorHAnsi"/>
          <w:lang w:val="en-GB"/>
        </w:rPr>
        <w:endnoteReference w:id="68"/>
      </w:r>
      <w:r w:rsidRPr="00041045">
        <w:rPr>
          <w:vertAlign w:val="superscript"/>
          <w:lang w:val="en-GB"/>
        </w:rPr>
        <w:t>,</w:t>
      </w:r>
      <w:r>
        <w:rPr>
          <w:vertAlign w:val="superscript"/>
          <w:lang w:val="en-GB"/>
        </w:rPr>
        <w:t xml:space="preserve"> </w:t>
      </w:r>
      <w:r>
        <w:rPr>
          <w:rStyle w:val="EndnoteReference"/>
          <w:rFonts w:cstheme="minorHAnsi"/>
          <w:lang w:val="en-GB"/>
        </w:rPr>
        <w:endnoteReference w:id="69"/>
      </w:r>
      <w:r w:rsidRPr="00591237">
        <w:rPr>
          <w:lang w:val="en-GB"/>
        </w:rPr>
        <w:t>.</w:t>
      </w:r>
      <w:r w:rsidRPr="00041045">
        <w:rPr>
          <w:lang w:val="en-GB"/>
        </w:rPr>
        <w:t xml:space="preserve"> </w:t>
      </w:r>
      <w:r>
        <w:rPr>
          <w:lang w:val="en-GB"/>
        </w:rPr>
        <w:t>A</w:t>
      </w:r>
      <w:r w:rsidRPr="004D26AC">
        <w:rPr>
          <w:lang w:val="en-GB"/>
        </w:rPr>
        <w:t>lthough</w:t>
      </w:r>
      <w:r>
        <w:rPr>
          <w:lang w:val="en-GB"/>
        </w:rPr>
        <w:t xml:space="preserve"> HF</w:t>
      </w:r>
      <w:r w:rsidR="0024298E">
        <w:rPr>
          <w:lang w:val="en-GB"/>
        </w:rPr>
        <w:t>C</w:t>
      </w:r>
      <w:r>
        <w:rPr>
          <w:lang w:val="en-GB"/>
        </w:rPr>
        <w:t xml:space="preserve"> 134a and HF</w:t>
      </w:r>
      <w:r w:rsidR="0024298E">
        <w:rPr>
          <w:lang w:val="en-GB"/>
        </w:rPr>
        <w:t>C</w:t>
      </w:r>
      <w:r>
        <w:rPr>
          <w:lang w:val="en-GB"/>
        </w:rPr>
        <w:t xml:space="preserve"> 227ea have</w:t>
      </w:r>
      <w:r w:rsidRPr="004D26AC">
        <w:rPr>
          <w:lang w:val="en-GB"/>
        </w:rPr>
        <w:t xml:space="preserve"> relatively long</w:t>
      </w:r>
      <w:r>
        <w:rPr>
          <w:lang w:val="en-GB"/>
        </w:rPr>
        <w:t xml:space="preserve"> lifetimes, their </w:t>
      </w:r>
      <w:r w:rsidRPr="004D26AC">
        <w:rPr>
          <w:lang w:val="en-GB"/>
        </w:rPr>
        <w:t xml:space="preserve">main impact is on global warming.  </w:t>
      </w:r>
    </w:p>
    <w:p w14:paraId="75E4A214" w14:textId="3F39B1C6" w:rsidR="00AD2CDF" w:rsidRDefault="00AD2CDF" w:rsidP="00CD6EED">
      <w:pPr>
        <w:pStyle w:val="BodyText"/>
        <w:jc w:val="both"/>
        <w:rPr>
          <w:lang w:val="en-GB"/>
        </w:rPr>
      </w:pPr>
      <w:r>
        <w:rPr>
          <w:lang w:val="en-GB"/>
        </w:rPr>
        <w:t>Since HF</w:t>
      </w:r>
      <w:r w:rsidR="0024298E">
        <w:rPr>
          <w:lang w:val="en-GB"/>
        </w:rPr>
        <w:t>C</w:t>
      </w:r>
      <w:r>
        <w:rPr>
          <w:lang w:val="en-GB"/>
        </w:rPr>
        <w:t xml:space="preserve"> 134a and </w:t>
      </w:r>
      <w:r w:rsidR="0077113C">
        <w:rPr>
          <w:lang w:val="en-GB"/>
        </w:rPr>
        <w:t xml:space="preserve">HFC </w:t>
      </w:r>
      <w:r>
        <w:rPr>
          <w:lang w:val="en-GB"/>
        </w:rPr>
        <w:t>227ea have a high global warming potential (GWP)</w:t>
      </w:r>
      <w:r w:rsidR="00DD0CBC">
        <w:rPr>
          <w:lang w:val="en-GB"/>
        </w:rPr>
        <w:t xml:space="preserve">, </w:t>
      </w:r>
      <w:r w:rsidR="0044601D">
        <w:rPr>
          <w:lang w:val="en-GB"/>
        </w:rPr>
        <w:t>their use is being phased down</w:t>
      </w:r>
      <w:r>
        <w:rPr>
          <w:lang w:val="en-GB"/>
        </w:rPr>
        <w:t xml:space="preserve"> by climate change policies around the world</w:t>
      </w:r>
      <w:r w:rsidR="003F1295">
        <w:rPr>
          <w:rStyle w:val="EndnoteReference"/>
          <w:lang w:val="en-GB"/>
        </w:rPr>
        <w:endnoteReference w:id="70"/>
      </w:r>
      <w:r w:rsidR="003F1295">
        <w:rPr>
          <w:vertAlign w:val="superscript"/>
          <w:lang w:val="en-GB"/>
        </w:rPr>
        <w:t xml:space="preserve">, </w:t>
      </w:r>
      <w:r w:rsidR="003F1295">
        <w:rPr>
          <w:rStyle w:val="EndnoteReference"/>
          <w:lang w:val="en-GB"/>
        </w:rPr>
        <w:endnoteReference w:id="71"/>
      </w:r>
      <w:r w:rsidR="003F1295">
        <w:rPr>
          <w:vertAlign w:val="superscript"/>
          <w:lang w:val="en-GB"/>
        </w:rPr>
        <w:t xml:space="preserve">, </w:t>
      </w:r>
      <w:r w:rsidR="003F1295">
        <w:rPr>
          <w:rStyle w:val="EndnoteReference"/>
          <w:lang w:val="en-GB"/>
        </w:rPr>
        <w:endnoteReference w:id="72"/>
      </w:r>
      <w:r>
        <w:rPr>
          <w:lang w:val="en-GB"/>
        </w:rPr>
        <w:t xml:space="preserve">.  IPAC members and other sources have estimated that the transition away from HFC-134a and HFC-227ea as medical propellants </w:t>
      </w:r>
      <w:r w:rsidR="006C68AF">
        <w:rPr>
          <w:lang w:val="en-GB"/>
        </w:rPr>
        <w:t>can</w:t>
      </w:r>
      <w:r>
        <w:rPr>
          <w:lang w:val="en-GB"/>
        </w:rPr>
        <w:t xml:space="preserve"> be substantially completed in the EU by 2030</w:t>
      </w:r>
      <w:r w:rsidR="003F1295">
        <w:rPr>
          <w:rStyle w:val="EndnoteReference"/>
          <w:lang w:val="en-GB"/>
        </w:rPr>
        <w:endnoteReference w:id="73"/>
      </w:r>
      <w:r>
        <w:rPr>
          <w:lang w:val="en-GB"/>
        </w:rPr>
        <w:t xml:space="preserve">.  </w:t>
      </w:r>
    </w:p>
    <w:p w14:paraId="4A4B86AF" w14:textId="6E6746D3" w:rsidR="00DD0CBC" w:rsidRDefault="00DD0CBC" w:rsidP="00DD0CBC">
      <w:pPr>
        <w:pStyle w:val="Heading3"/>
        <w:rPr>
          <w:lang w:val="en-GB"/>
        </w:rPr>
      </w:pPr>
      <w:r>
        <w:rPr>
          <w:lang w:val="en-GB"/>
        </w:rPr>
        <w:t>HFO 1234ze(E)</w:t>
      </w:r>
    </w:p>
    <w:p w14:paraId="6485CF6A" w14:textId="42C754F3" w:rsidR="00AD2CDF" w:rsidRDefault="00BD33A3" w:rsidP="00CD6EED">
      <w:pPr>
        <w:pStyle w:val="BodyText"/>
        <w:jc w:val="both"/>
        <w:rPr>
          <w:lang w:val="en-GB"/>
        </w:rPr>
      </w:pPr>
      <w:r w:rsidRPr="004D26AC">
        <w:rPr>
          <w:lang w:val="en-GB"/>
        </w:rPr>
        <w:t xml:space="preserve">Similarly, </w:t>
      </w:r>
      <w:r w:rsidR="00DD0CBC">
        <w:rPr>
          <w:lang w:val="en-GB"/>
        </w:rPr>
        <w:t xml:space="preserve">with respect to safety, </w:t>
      </w:r>
      <w:r w:rsidRPr="004D26AC">
        <w:rPr>
          <w:lang w:val="en-GB"/>
        </w:rPr>
        <w:t>new propellants that the MDI industry is transitioning to, including</w:t>
      </w:r>
      <w:r w:rsidR="00C110EF">
        <w:rPr>
          <w:lang w:val="en-GB"/>
        </w:rPr>
        <w:t xml:space="preserve"> both </w:t>
      </w:r>
      <w:r w:rsidRPr="004D26AC">
        <w:rPr>
          <w:lang w:val="en-GB"/>
        </w:rPr>
        <w:t>HFO 1234ze(E)</w:t>
      </w:r>
      <w:r w:rsidR="00C110EF">
        <w:rPr>
          <w:lang w:val="en-GB"/>
        </w:rPr>
        <w:t xml:space="preserve"> – which </w:t>
      </w:r>
      <w:r w:rsidR="007F1F58">
        <w:rPr>
          <w:lang w:val="en-GB"/>
        </w:rPr>
        <w:t>is in scope of the proposal</w:t>
      </w:r>
      <w:r w:rsidR="00C110EF">
        <w:rPr>
          <w:lang w:val="en-GB"/>
        </w:rPr>
        <w:t xml:space="preserve"> – and HFC-152a</w:t>
      </w:r>
      <w:r w:rsidR="00FB1BCA">
        <w:rPr>
          <w:lang w:val="en-GB"/>
        </w:rPr>
        <w:t xml:space="preserve"> – which is out of scope</w:t>
      </w:r>
      <w:r w:rsidR="00C110EF">
        <w:rPr>
          <w:lang w:val="en-GB"/>
        </w:rPr>
        <w:t>,</w:t>
      </w:r>
      <w:r w:rsidR="007F1F58">
        <w:rPr>
          <w:lang w:val="en-GB"/>
        </w:rPr>
        <w:t xml:space="preserve"> </w:t>
      </w:r>
      <w:r w:rsidRPr="004D26AC">
        <w:rPr>
          <w:lang w:val="en-GB"/>
        </w:rPr>
        <w:t>have undergone preclinical toxicology testing that support safe patient exposure</w:t>
      </w:r>
      <w:r w:rsidR="00774D77" w:rsidRPr="004D26AC">
        <w:rPr>
          <w:lang w:val="en-GB"/>
        </w:rPr>
        <w:t xml:space="preserve"> in short and long-term scenarios</w:t>
      </w:r>
      <w:r w:rsidRPr="004D26AC">
        <w:rPr>
          <w:lang w:val="en-GB"/>
        </w:rPr>
        <w:t xml:space="preserve">.  </w:t>
      </w:r>
      <w:r w:rsidR="00687E5B">
        <w:rPr>
          <w:lang w:val="en-GB"/>
        </w:rPr>
        <w:t xml:space="preserve">Both propellants are </w:t>
      </w:r>
      <w:r w:rsidR="00774D77" w:rsidRPr="004D26AC">
        <w:rPr>
          <w:lang w:val="en-GB"/>
        </w:rPr>
        <w:t xml:space="preserve">also undergoing clinical studies as part of the final product, as required by regulatory agencies, to further support safe human exposure.  </w:t>
      </w:r>
    </w:p>
    <w:p w14:paraId="372925B1" w14:textId="2481994D" w:rsidR="00435BD8" w:rsidRPr="00435BD8" w:rsidRDefault="00027516" w:rsidP="00CC2B3D">
      <w:pPr>
        <w:pStyle w:val="Heading3"/>
        <w:rPr>
          <w:lang w:val="en-GB"/>
        </w:rPr>
      </w:pPr>
      <w:r>
        <w:rPr>
          <w:lang w:val="en-GB"/>
        </w:rPr>
        <w:t>D</w:t>
      </w:r>
      <w:r w:rsidR="00435BD8" w:rsidRPr="00435BD8">
        <w:rPr>
          <w:lang w:val="en-GB"/>
        </w:rPr>
        <w:t>ata on HFO1234ze</w:t>
      </w:r>
      <w:r w:rsidR="002B010A">
        <w:rPr>
          <w:lang w:val="en-GB"/>
        </w:rPr>
        <w:t>(E)</w:t>
      </w:r>
      <w:r w:rsidR="00435BD8" w:rsidRPr="00435BD8">
        <w:rPr>
          <w:lang w:val="en-GB"/>
        </w:rPr>
        <w:t xml:space="preserve"> Breakdown</w:t>
      </w:r>
    </w:p>
    <w:p w14:paraId="2D0E9423" w14:textId="5BF707CD" w:rsidR="00435BD8" w:rsidRDefault="00435BD8" w:rsidP="00435BD8">
      <w:pPr>
        <w:pStyle w:val="BodyText"/>
        <w:jc w:val="both"/>
        <w:rPr>
          <w:bCs/>
          <w:lang w:val="en-GB"/>
        </w:rPr>
      </w:pPr>
      <w:r w:rsidRPr="00435BD8">
        <w:rPr>
          <w:bCs/>
          <w:lang w:val="en-GB"/>
        </w:rPr>
        <w:t xml:space="preserve">HFO-1234ze(E) </w:t>
      </w:r>
      <w:r w:rsidR="00867D86" w:rsidRPr="004D26AC">
        <w:rPr>
          <w:lang w:val="en-GB"/>
        </w:rPr>
        <w:t>has a very low global warming potential</w:t>
      </w:r>
      <w:r w:rsidR="00CC2B3D">
        <w:rPr>
          <w:lang w:val="en-GB"/>
        </w:rPr>
        <w:t xml:space="preserve">, with </w:t>
      </w:r>
      <w:r w:rsidR="00867D86" w:rsidRPr="004D26AC">
        <w:rPr>
          <w:lang w:val="en-GB"/>
        </w:rPr>
        <w:t xml:space="preserve">a </w:t>
      </w:r>
      <w:r w:rsidR="00867D86" w:rsidRPr="00BA1132">
        <w:rPr>
          <w:b/>
          <w:i/>
          <w:lang w:val="en-GB"/>
        </w:rPr>
        <w:t>much shorter</w:t>
      </w:r>
      <w:r w:rsidR="00867D86">
        <w:rPr>
          <w:b/>
          <w:i/>
          <w:lang w:val="en-GB"/>
        </w:rPr>
        <w:t xml:space="preserve"> atmospheric</w:t>
      </w:r>
      <w:r w:rsidR="00867D86" w:rsidRPr="00BA1132">
        <w:rPr>
          <w:b/>
          <w:i/>
          <w:lang w:val="en-GB"/>
        </w:rPr>
        <w:t xml:space="preserve"> lifetime</w:t>
      </w:r>
      <w:r w:rsidR="00867D86">
        <w:rPr>
          <w:lang w:val="en-GB"/>
        </w:rPr>
        <w:t xml:space="preserve"> </w:t>
      </w:r>
      <w:r w:rsidRPr="00435BD8">
        <w:rPr>
          <w:bCs/>
          <w:lang w:val="en-GB"/>
        </w:rPr>
        <w:t>(19 days) than HF</w:t>
      </w:r>
      <w:r w:rsidR="0024298E">
        <w:rPr>
          <w:lang w:val="en-GB"/>
        </w:rPr>
        <w:t>C</w:t>
      </w:r>
      <w:r w:rsidRPr="00435BD8">
        <w:rPr>
          <w:bCs/>
          <w:lang w:val="en-GB"/>
        </w:rPr>
        <w:t>-134a (14 years) (</w:t>
      </w:r>
      <w:r w:rsidRPr="00435BD8">
        <w:rPr>
          <w:b/>
          <w:lang w:val="en-GB"/>
        </w:rPr>
        <w:t xml:space="preserve">Table </w:t>
      </w:r>
      <w:r w:rsidR="00867D86">
        <w:rPr>
          <w:b/>
          <w:lang w:val="en-GB"/>
        </w:rPr>
        <w:t>1</w:t>
      </w:r>
      <w:r w:rsidRPr="00435BD8">
        <w:rPr>
          <w:bCs/>
          <w:lang w:val="en-GB"/>
        </w:rPr>
        <w:t xml:space="preserve">). </w:t>
      </w:r>
    </w:p>
    <w:p w14:paraId="1205F4EA" w14:textId="77777777" w:rsidR="0016377F" w:rsidRDefault="0016377F">
      <w:pPr>
        <w:spacing w:after="160" w:line="259" w:lineRule="auto"/>
        <w:rPr>
          <w:rFonts w:asciiTheme="minorHAnsi" w:hAnsiTheme="minorHAnsi"/>
          <w:b/>
          <w:bCs/>
          <w:lang w:val="en-GB"/>
        </w:rPr>
      </w:pPr>
      <w:r>
        <w:rPr>
          <w:b/>
          <w:bCs/>
          <w:lang w:val="en-GB"/>
        </w:rPr>
        <w:br w:type="page"/>
      </w:r>
    </w:p>
    <w:p w14:paraId="11AD882C" w14:textId="103353D6" w:rsidR="00435BD8" w:rsidRPr="00435BD8" w:rsidRDefault="00435BD8" w:rsidP="00867D86">
      <w:pPr>
        <w:pStyle w:val="BodyText"/>
        <w:keepNext/>
        <w:spacing w:after="0"/>
        <w:jc w:val="both"/>
        <w:rPr>
          <w:lang w:val="en-GB"/>
        </w:rPr>
      </w:pPr>
      <w:r w:rsidRPr="00435BD8">
        <w:rPr>
          <w:b/>
          <w:bCs/>
          <w:lang w:val="en-GB"/>
        </w:rPr>
        <w:t xml:space="preserve">Table </w:t>
      </w:r>
      <w:r>
        <w:rPr>
          <w:b/>
          <w:bCs/>
          <w:lang w:val="en-GB"/>
        </w:rPr>
        <w:t>1</w:t>
      </w:r>
      <w:r w:rsidRPr="00435BD8">
        <w:rPr>
          <w:b/>
          <w:bCs/>
          <w:lang w:val="en-GB"/>
        </w:rPr>
        <w:t xml:space="preserve">. </w:t>
      </w:r>
      <w:r w:rsidRPr="00435BD8">
        <w:rPr>
          <w:lang w:val="en-GB"/>
        </w:rPr>
        <w:t>Properties of pMDIs propellants</w:t>
      </w:r>
      <w:r w:rsidR="00A1430A" w:rsidRPr="00A1430A">
        <w:rPr>
          <w:vertAlign w:val="superscript"/>
          <w:lang w:val="en-GB"/>
        </w:rPr>
        <w:fldChar w:fldCharType="begin"/>
      </w:r>
      <w:r w:rsidR="00A1430A" w:rsidRPr="00A1430A">
        <w:rPr>
          <w:vertAlign w:val="superscript"/>
          <w:lang w:val="en-GB"/>
        </w:rPr>
        <w:instrText xml:space="preserve"> NOTEREF _Ref144220682 \h </w:instrText>
      </w:r>
      <w:r w:rsidR="00A1430A">
        <w:rPr>
          <w:vertAlign w:val="superscript"/>
          <w:lang w:val="en-GB"/>
        </w:rPr>
        <w:instrText xml:space="preserve"> \* MERGEFORMAT </w:instrText>
      </w:r>
      <w:r w:rsidR="00A1430A" w:rsidRPr="00A1430A">
        <w:rPr>
          <w:vertAlign w:val="superscript"/>
          <w:lang w:val="en-GB"/>
        </w:rPr>
      </w:r>
      <w:r w:rsidR="00A1430A" w:rsidRPr="00A1430A">
        <w:rPr>
          <w:vertAlign w:val="superscript"/>
          <w:lang w:val="en-GB"/>
        </w:rPr>
        <w:fldChar w:fldCharType="separate"/>
      </w:r>
      <w:r w:rsidR="004C3CAD">
        <w:rPr>
          <w:vertAlign w:val="superscript"/>
          <w:lang w:val="en-GB"/>
        </w:rPr>
        <w:t>51</w:t>
      </w:r>
      <w:r w:rsidR="00A1430A" w:rsidRPr="00A1430A">
        <w:rPr>
          <w:vertAlign w:val="superscript"/>
          <w:lang w:val="en-GB"/>
        </w:rPr>
        <w:fldChar w:fldCharType="end"/>
      </w:r>
      <w:r w:rsidRPr="00435BD8">
        <w:rPr>
          <w:lang w:val="en-GB"/>
        </w:rPr>
        <w:t xml:space="preserve"> </w:t>
      </w:r>
      <w:r w:rsidRPr="00435BD8">
        <w:rPr>
          <w:lang w:val="en-GB"/>
        </w:rPr>
        <w:fldChar w:fldCharType="begin">
          <w:fldData xml:space="preserve">PEVuZE5vdGU+PENpdGUgRXhjbHVkZVllYXI9IjEiPjxBdXRob3I+SW50ZXJnb3Zlcm5tZW50YWwg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</w:fldData>
        </w:fldChar>
      </w:r>
      <w:r w:rsidRPr="00435BD8">
        <w:rPr>
          <w:lang w:val="en-GB"/>
        </w:rPr>
        <w:instrText xml:space="preserve"> ADDIN EN.CITE </w:instrText>
      </w:r>
      <w:r w:rsidRPr="00435BD8">
        <w:rPr>
          <w:lang w:val="en-GB"/>
        </w:rPr>
        <w:fldChar w:fldCharType="begin">
          <w:fldData xml:space="preserve">PEVuZE5vdGU+PENpdGUgRXhjbHVkZVllYXI9IjEiPjxBdXRob3I+SW50ZXJnb3Zlcm5tZW50YWwg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</w:fldData>
        </w:fldChar>
      </w:r>
      <w:r w:rsidRPr="00435BD8">
        <w:rPr>
          <w:lang w:val="en-GB"/>
        </w:rPr>
        <w:instrText xml:space="preserve"> ADDIN EN.CITE.DATA </w:instrText>
      </w:r>
      <w:r w:rsidRPr="00435BD8">
        <w:rPr>
          <w:lang w:val="en-GB"/>
        </w:rPr>
      </w:r>
      <w:r w:rsidRPr="00435BD8">
        <w:rPr>
          <w:lang w:val="en-GB"/>
        </w:rPr>
        <w:fldChar w:fldCharType="end"/>
      </w:r>
      <w:r w:rsidRPr="00435BD8">
        <w:rPr>
          <w:lang w:val="en-GB"/>
        </w:rPr>
      </w:r>
      <w:r w:rsidRPr="00435BD8">
        <w:rPr>
          <w:lang w:val="en-GB"/>
        </w:rPr>
        <w:fldChar w:fldCharType="separate"/>
      </w:r>
      <w:r w:rsidRPr="00435BD8">
        <w:rPr>
          <w:lang w:val="en-GB"/>
        </w:rPr>
        <w:t xml:space="preserve">(Pritchard, 2020, </w:t>
      </w:r>
      <w:r w:rsidR="002A5B8B">
        <w:rPr>
          <w:lang w:val="en-GB"/>
        </w:rPr>
        <w:t>Kigali Amendment to the Montreal Protocol</w:t>
      </w:r>
      <w:r w:rsidRPr="00435BD8">
        <w:rPr>
          <w:lang w:val="en-GB"/>
        </w:rPr>
        <w:t>)</w:t>
      </w:r>
      <w:r w:rsidRPr="00435BD8">
        <w:rPr>
          <w:lang w:val="en-GB"/>
        </w:rPr>
        <w:fldChar w:fldCharType="end"/>
      </w:r>
    </w:p>
    <w:tbl>
      <w:tblPr>
        <w:tblStyle w:val="TableGrid"/>
        <w:tblW w:w="0" w:type="auto"/>
        <w:tblLook w:val="04A0" w:firstRow="1" w:lastRow="0" w:firstColumn="1" w:lastColumn="0" w:noHBand="0" w:noVBand="1"/>
      </w:tblPr>
      <w:tblGrid>
        <w:gridCol w:w="1413"/>
        <w:gridCol w:w="1327"/>
        <w:gridCol w:w="930"/>
        <w:gridCol w:w="1488"/>
        <w:gridCol w:w="1337"/>
        <w:gridCol w:w="1290"/>
        <w:gridCol w:w="1565"/>
      </w:tblGrid>
      <w:tr w:rsidR="00435BD8" w:rsidRPr="00435BD8" w14:paraId="27E32BA7" w14:textId="77777777" w:rsidTr="00F14322">
        <w:tc>
          <w:tcPr>
            <w:tcW w:w="1413" w:type="dxa"/>
          </w:tcPr>
          <w:p w14:paraId="494DA7EC" w14:textId="77777777" w:rsidR="00435BD8" w:rsidRPr="00435BD8" w:rsidRDefault="00435BD8" w:rsidP="00F14322">
            <w:pPr>
              <w:pStyle w:val="BodyText"/>
              <w:jc w:val="both"/>
              <w:rPr>
                <w:b/>
                <w:bCs/>
                <w:lang w:val="en-GB"/>
              </w:rPr>
            </w:pPr>
            <w:r w:rsidRPr="00435BD8">
              <w:rPr>
                <w:b/>
                <w:bCs/>
                <w:lang w:val="en-GB"/>
              </w:rPr>
              <w:t xml:space="preserve">Propellant </w:t>
            </w:r>
          </w:p>
        </w:tc>
        <w:tc>
          <w:tcPr>
            <w:tcW w:w="1327" w:type="dxa"/>
          </w:tcPr>
          <w:p w14:paraId="432FDB75" w14:textId="77777777" w:rsidR="00435BD8" w:rsidRPr="00435BD8" w:rsidRDefault="00435BD8" w:rsidP="00F14322">
            <w:pPr>
              <w:pStyle w:val="BodyText"/>
              <w:jc w:val="both"/>
              <w:rPr>
                <w:b/>
                <w:bCs/>
                <w:lang w:val="en-GB"/>
              </w:rPr>
            </w:pPr>
            <w:r w:rsidRPr="00435BD8">
              <w:rPr>
                <w:b/>
                <w:bCs/>
                <w:lang w:val="en-GB"/>
              </w:rPr>
              <w:t>Chemical formula</w:t>
            </w:r>
          </w:p>
        </w:tc>
        <w:tc>
          <w:tcPr>
            <w:tcW w:w="888" w:type="dxa"/>
          </w:tcPr>
          <w:p w14:paraId="1E02DF5D" w14:textId="1FFA73DC" w:rsidR="00435BD8" w:rsidRPr="00435BD8" w:rsidRDefault="00435BD8" w:rsidP="00F14322">
            <w:pPr>
              <w:pStyle w:val="BodyText"/>
              <w:jc w:val="both"/>
              <w:rPr>
                <w:b/>
                <w:bCs/>
                <w:lang w:val="en-GB"/>
              </w:rPr>
            </w:pPr>
            <w:r w:rsidRPr="00435BD8">
              <w:rPr>
                <w:b/>
                <w:bCs/>
                <w:lang w:val="en-GB"/>
              </w:rPr>
              <w:t>GWP 100 (AR</w:t>
            </w:r>
            <w:r w:rsidR="002A5B8B">
              <w:rPr>
                <w:b/>
                <w:bCs/>
                <w:lang w:val="en-GB"/>
              </w:rPr>
              <w:t>4</w:t>
            </w:r>
            <w:r w:rsidR="00EA78D4">
              <w:rPr>
                <w:rStyle w:val="EndnoteReference"/>
                <w:b/>
                <w:bCs/>
                <w:lang w:val="en-GB"/>
              </w:rPr>
              <w:endnoteReference w:id="74"/>
            </w:r>
            <w:r w:rsidRPr="00435BD8">
              <w:rPr>
                <w:b/>
                <w:bCs/>
                <w:lang w:val="en-GB"/>
              </w:rPr>
              <w:t>)</w:t>
            </w:r>
          </w:p>
        </w:tc>
        <w:tc>
          <w:tcPr>
            <w:tcW w:w="1488" w:type="dxa"/>
          </w:tcPr>
          <w:p w14:paraId="6F3FADAD" w14:textId="77777777" w:rsidR="00435BD8" w:rsidRPr="00435BD8" w:rsidRDefault="00435BD8" w:rsidP="00F14322">
            <w:pPr>
              <w:pStyle w:val="BodyText"/>
              <w:jc w:val="both"/>
              <w:rPr>
                <w:b/>
                <w:bCs/>
                <w:lang w:val="en-GB"/>
              </w:rPr>
            </w:pPr>
            <w:r w:rsidRPr="00435BD8">
              <w:rPr>
                <w:b/>
                <w:bCs/>
                <w:lang w:val="en-GB"/>
              </w:rPr>
              <w:t>Atmospheric lifetime</w:t>
            </w:r>
          </w:p>
        </w:tc>
        <w:tc>
          <w:tcPr>
            <w:tcW w:w="1337" w:type="dxa"/>
          </w:tcPr>
          <w:p w14:paraId="78F6BD35" w14:textId="77777777" w:rsidR="00435BD8" w:rsidRPr="00435BD8" w:rsidRDefault="00435BD8" w:rsidP="00F14322">
            <w:pPr>
              <w:pStyle w:val="BodyText"/>
              <w:jc w:val="both"/>
              <w:rPr>
                <w:b/>
                <w:bCs/>
                <w:lang w:val="en-GB"/>
              </w:rPr>
            </w:pPr>
            <w:r w:rsidRPr="00435BD8">
              <w:rPr>
                <w:b/>
                <w:bCs/>
                <w:lang w:val="en-GB"/>
              </w:rPr>
              <w:t xml:space="preserve">Boiling point, degrees C </w:t>
            </w:r>
          </w:p>
        </w:tc>
        <w:tc>
          <w:tcPr>
            <w:tcW w:w="0" w:type="auto"/>
          </w:tcPr>
          <w:p w14:paraId="2CC581BB" w14:textId="77777777" w:rsidR="00435BD8" w:rsidRPr="00435BD8" w:rsidRDefault="00435BD8" w:rsidP="00F14322">
            <w:pPr>
              <w:pStyle w:val="BodyText"/>
              <w:jc w:val="both"/>
              <w:rPr>
                <w:b/>
                <w:bCs/>
                <w:lang w:val="en-GB"/>
              </w:rPr>
            </w:pPr>
            <w:r w:rsidRPr="00435BD8">
              <w:rPr>
                <w:b/>
                <w:bCs/>
                <w:lang w:val="en-GB"/>
              </w:rPr>
              <w:t>Density at 20</w:t>
            </w:r>
            <w:r w:rsidRPr="00435BD8">
              <w:rPr>
                <w:b/>
                <w:bCs/>
                <w:vertAlign w:val="superscript"/>
                <w:lang w:val="en-GB"/>
              </w:rPr>
              <w:t>o</w:t>
            </w:r>
            <w:r w:rsidRPr="00435BD8">
              <w:rPr>
                <w:b/>
                <w:bCs/>
                <w:lang w:val="en-GB"/>
              </w:rPr>
              <w:t>C, g/mL</w:t>
            </w:r>
          </w:p>
        </w:tc>
        <w:tc>
          <w:tcPr>
            <w:tcW w:w="0" w:type="auto"/>
          </w:tcPr>
          <w:p w14:paraId="300EB6EE" w14:textId="77777777" w:rsidR="00435BD8" w:rsidRPr="00435BD8" w:rsidRDefault="00435BD8" w:rsidP="00F14322">
            <w:pPr>
              <w:pStyle w:val="BodyText"/>
              <w:jc w:val="both"/>
              <w:rPr>
                <w:b/>
                <w:bCs/>
                <w:lang w:val="en-GB"/>
              </w:rPr>
            </w:pPr>
            <w:r w:rsidRPr="00435BD8">
              <w:rPr>
                <w:b/>
                <w:bCs/>
                <w:lang w:val="en-GB"/>
              </w:rPr>
              <w:t>Solubility of</w:t>
            </w:r>
          </w:p>
          <w:p w14:paraId="3F8C93B0" w14:textId="77777777" w:rsidR="00435BD8" w:rsidRPr="00435BD8" w:rsidRDefault="00435BD8" w:rsidP="00F14322">
            <w:pPr>
              <w:pStyle w:val="BodyText"/>
              <w:jc w:val="both"/>
              <w:rPr>
                <w:b/>
                <w:bCs/>
                <w:lang w:val="en-GB"/>
              </w:rPr>
            </w:pPr>
            <w:r w:rsidRPr="00435BD8">
              <w:rPr>
                <w:b/>
                <w:bCs/>
                <w:lang w:val="en-GB"/>
              </w:rPr>
              <w:t>water in</w:t>
            </w:r>
          </w:p>
          <w:p w14:paraId="0F0AAEDE" w14:textId="77777777" w:rsidR="00435BD8" w:rsidRPr="00435BD8" w:rsidRDefault="00435BD8" w:rsidP="00F14322">
            <w:pPr>
              <w:pStyle w:val="BodyText"/>
              <w:jc w:val="both"/>
              <w:rPr>
                <w:b/>
                <w:bCs/>
                <w:lang w:val="en-GB"/>
              </w:rPr>
            </w:pPr>
            <w:r w:rsidRPr="00435BD8">
              <w:rPr>
                <w:b/>
                <w:bCs/>
                <w:lang w:val="en-GB"/>
              </w:rPr>
              <w:t>propellant at 20</w:t>
            </w:r>
            <w:r w:rsidRPr="00435BD8">
              <w:rPr>
                <w:b/>
                <w:bCs/>
                <w:vertAlign w:val="superscript"/>
                <w:lang w:val="en-GB"/>
              </w:rPr>
              <w:t>o</w:t>
            </w:r>
            <w:r w:rsidRPr="00435BD8">
              <w:rPr>
                <w:b/>
                <w:bCs/>
                <w:lang w:val="en-GB"/>
              </w:rPr>
              <w:t>C, ppm</w:t>
            </w:r>
          </w:p>
        </w:tc>
      </w:tr>
      <w:tr w:rsidR="00435BD8" w:rsidRPr="00435BD8" w14:paraId="77FC2738" w14:textId="77777777" w:rsidTr="00F14322">
        <w:trPr>
          <w:trHeight w:val="637"/>
        </w:trPr>
        <w:tc>
          <w:tcPr>
            <w:tcW w:w="1413" w:type="dxa"/>
          </w:tcPr>
          <w:p w14:paraId="510E7790" w14:textId="77777777" w:rsidR="00435BD8" w:rsidRPr="00A85165" w:rsidRDefault="00435BD8" w:rsidP="00F14322">
            <w:pPr>
              <w:pStyle w:val="BodyText"/>
              <w:jc w:val="both"/>
              <w:rPr>
                <w:lang w:val="en-GB"/>
              </w:rPr>
            </w:pPr>
            <w:r w:rsidRPr="00A85165">
              <w:rPr>
                <w:lang w:val="en-GB"/>
              </w:rPr>
              <w:t>HFA-227ea</w:t>
            </w:r>
          </w:p>
        </w:tc>
        <w:tc>
          <w:tcPr>
            <w:tcW w:w="1327" w:type="dxa"/>
          </w:tcPr>
          <w:p w14:paraId="330DBD9C" w14:textId="77777777" w:rsidR="00435BD8" w:rsidRPr="00435BD8" w:rsidRDefault="00435BD8" w:rsidP="00F14322">
            <w:pPr>
              <w:pStyle w:val="BodyText"/>
              <w:jc w:val="both"/>
              <w:rPr>
                <w:lang w:val="en-GB"/>
              </w:rPr>
            </w:pPr>
            <w:r w:rsidRPr="00435BD8">
              <w:rPr>
                <w:lang w:val="en-GB"/>
              </w:rPr>
              <w:t>CF</w:t>
            </w:r>
            <w:r w:rsidRPr="00435BD8">
              <w:rPr>
                <w:vertAlign w:val="subscript"/>
                <w:lang w:val="en-GB"/>
              </w:rPr>
              <w:t>3</w:t>
            </w:r>
            <w:r w:rsidRPr="00435BD8">
              <w:rPr>
                <w:lang w:val="en-GB"/>
              </w:rPr>
              <w:t>-CHF-CF</w:t>
            </w:r>
            <w:r w:rsidRPr="00435BD8">
              <w:rPr>
                <w:vertAlign w:val="subscript"/>
                <w:lang w:val="en-GB"/>
              </w:rPr>
              <w:t>3</w:t>
            </w:r>
          </w:p>
        </w:tc>
        <w:tc>
          <w:tcPr>
            <w:tcW w:w="888" w:type="dxa"/>
          </w:tcPr>
          <w:p w14:paraId="312FCB89" w14:textId="2B209A5C" w:rsidR="00435BD8" w:rsidRPr="00435BD8" w:rsidRDefault="00435BD8" w:rsidP="00F14322">
            <w:pPr>
              <w:pStyle w:val="BodyText"/>
              <w:jc w:val="both"/>
              <w:rPr>
                <w:lang w:val="en-GB"/>
              </w:rPr>
            </w:pPr>
            <w:r w:rsidRPr="00435BD8">
              <w:rPr>
                <w:lang w:val="en-GB"/>
              </w:rPr>
              <w:t>3</w:t>
            </w:r>
            <w:r w:rsidR="002A5B8B">
              <w:rPr>
                <w:lang w:val="en-GB"/>
              </w:rPr>
              <w:t>220</w:t>
            </w:r>
          </w:p>
        </w:tc>
        <w:tc>
          <w:tcPr>
            <w:tcW w:w="1488" w:type="dxa"/>
          </w:tcPr>
          <w:p w14:paraId="11A013A6" w14:textId="77777777" w:rsidR="00435BD8" w:rsidRPr="00435BD8" w:rsidRDefault="00435BD8" w:rsidP="00F14322">
            <w:pPr>
              <w:pStyle w:val="BodyText"/>
              <w:jc w:val="both"/>
              <w:rPr>
                <w:lang w:val="en-GB"/>
              </w:rPr>
            </w:pPr>
            <w:r w:rsidRPr="00435BD8">
              <w:rPr>
                <w:lang w:val="en-GB"/>
              </w:rPr>
              <w:t>36 years</w:t>
            </w:r>
          </w:p>
        </w:tc>
        <w:tc>
          <w:tcPr>
            <w:tcW w:w="1337" w:type="dxa"/>
          </w:tcPr>
          <w:p w14:paraId="451E88B8" w14:textId="77777777" w:rsidR="00435BD8" w:rsidRPr="00435BD8" w:rsidRDefault="00435BD8" w:rsidP="00F14322">
            <w:pPr>
              <w:pStyle w:val="BodyText"/>
              <w:jc w:val="both"/>
              <w:rPr>
                <w:lang w:val="en-GB"/>
              </w:rPr>
            </w:pPr>
            <w:r w:rsidRPr="00435BD8">
              <w:rPr>
                <w:lang w:val="en-GB"/>
              </w:rPr>
              <w:t>-16.5</w:t>
            </w:r>
          </w:p>
        </w:tc>
        <w:tc>
          <w:tcPr>
            <w:tcW w:w="0" w:type="auto"/>
          </w:tcPr>
          <w:p w14:paraId="3F6FC446" w14:textId="77777777" w:rsidR="00435BD8" w:rsidRPr="00435BD8" w:rsidRDefault="00435BD8" w:rsidP="00F14322">
            <w:pPr>
              <w:pStyle w:val="BodyText"/>
              <w:jc w:val="both"/>
              <w:rPr>
                <w:lang w:val="en-GB"/>
              </w:rPr>
            </w:pPr>
            <w:r w:rsidRPr="00435BD8">
              <w:rPr>
                <w:lang w:val="en-GB"/>
              </w:rPr>
              <w:t>1.41</w:t>
            </w:r>
          </w:p>
        </w:tc>
        <w:tc>
          <w:tcPr>
            <w:tcW w:w="0" w:type="auto"/>
          </w:tcPr>
          <w:p w14:paraId="3DC98B92" w14:textId="77777777" w:rsidR="00435BD8" w:rsidRPr="00435BD8" w:rsidRDefault="00435BD8" w:rsidP="00F14322">
            <w:pPr>
              <w:pStyle w:val="BodyText"/>
              <w:jc w:val="both"/>
              <w:rPr>
                <w:lang w:val="en-GB"/>
              </w:rPr>
            </w:pPr>
            <w:r w:rsidRPr="00435BD8">
              <w:rPr>
                <w:lang w:val="en-GB"/>
              </w:rPr>
              <w:t>610</w:t>
            </w:r>
          </w:p>
        </w:tc>
      </w:tr>
      <w:tr w:rsidR="00435BD8" w:rsidRPr="00435BD8" w14:paraId="5B733F6C" w14:textId="77777777" w:rsidTr="00F14322">
        <w:tc>
          <w:tcPr>
            <w:tcW w:w="1413" w:type="dxa"/>
          </w:tcPr>
          <w:p w14:paraId="1F797E9D" w14:textId="77777777" w:rsidR="00435BD8" w:rsidRPr="00A85165" w:rsidRDefault="00435BD8" w:rsidP="00F14322">
            <w:pPr>
              <w:pStyle w:val="BodyText"/>
              <w:jc w:val="both"/>
              <w:rPr>
                <w:lang w:val="en-GB"/>
              </w:rPr>
            </w:pPr>
            <w:r w:rsidRPr="00A85165">
              <w:rPr>
                <w:lang w:val="en-GB"/>
              </w:rPr>
              <w:t>HFA-134a</w:t>
            </w:r>
          </w:p>
        </w:tc>
        <w:tc>
          <w:tcPr>
            <w:tcW w:w="1327" w:type="dxa"/>
          </w:tcPr>
          <w:p w14:paraId="12FB1CD6" w14:textId="77777777" w:rsidR="00435BD8" w:rsidRPr="00435BD8" w:rsidRDefault="00435BD8" w:rsidP="00F14322">
            <w:pPr>
              <w:pStyle w:val="BodyText"/>
              <w:jc w:val="both"/>
              <w:rPr>
                <w:lang w:val="en-GB"/>
              </w:rPr>
            </w:pPr>
            <w:r w:rsidRPr="00435BD8">
              <w:rPr>
                <w:lang w:val="en-GB"/>
              </w:rPr>
              <w:t>CF</w:t>
            </w:r>
            <w:r w:rsidRPr="00435BD8">
              <w:rPr>
                <w:vertAlign w:val="subscript"/>
                <w:lang w:val="en-GB"/>
              </w:rPr>
              <w:t>3</w:t>
            </w:r>
            <w:r w:rsidRPr="00435BD8">
              <w:rPr>
                <w:lang w:val="en-GB"/>
              </w:rPr>
              <w:t>-CFH</w:t>
            </w:r>
            <w:r w:rsidRPr="00435BD8">
              <w:rPr>
                <w:vertAlign w:val="subscript"/>
                <w:lang w:val="en-GB"/>
              </w:rPr>
              <w:t>2</w:t>
            </w:r>
          </w:p>
        </w:tc>
        <w:tc>
          <w:tcPr>
            <w:tcW w:w="888" w:type="dxa"/>
          </w:tcPr>
          <w:p w14:paraId="468E0260" w14:textId="0B611EE5" w:rsidR="00435BD8" w:rsidRPr="00435BD8" w:rsidRDefault="00435BD8" w:rsidP="00F14322">
            <w:pPr>
              <w:pStyle w:val="BodyText"/>
              <w:jc w:val="both"/>
              <w:rPr>
                <w:lang w:val="en-GB"/>
              </w:rPr>
            </w:pPr>
            <w:r w:rsidRPr="00435BD8">
              <w:rPr>
                <w:lang w:val="en-GB"/>
              </w:rPr>
              <w:t>1</w:t>
            </w:r>
            <w:r w:rsidR="002A5B8B">
              <w:rPr>
                <w:lang w:val="en-GB"/>
              </w:rPr>
              <w:t>4</w:t>
            </w:r>
            <w:r w:rsidRPr="00435BD8">
              <w:rPr>
                <w:lang w:val="en-GB"/>
              </w:rPr>
              <w:t>30</w:t>
            </w:r>
          </w:p>
        </w:tc>
        <w:tc>
          <w:tcPr>
            <w:tcW w:w="1488" w:type="dxa"/>
          </w:tcPr>
          <w:p w14:paraId="50FE0566" w14:textId="77777777" w:rsidR="00435BD8" w:rsidRPr="00435BD8" w:rsidRDefault="00435BD8" w:rsidP="00F14322">
            <w:pPr>
              <w:pStyle w:val="BodyText"/>
              <w:jc w:val="both"/>
              <w:rPr>
                <w:lang w:val="en-GB"/>
              </w:rPr>
            </w:pPr>
            <w:r w:rsidRPr="00435BD8">
              <w:rPr>
                <w:lang w:val="en-GB"/>
              </w:rPr>
              <w:t>14 years</w:t>
            </w:r>
          </w:p>
        </w:tc>
        <w:tc>
          <w:tcPr>
            <w:tcW w:w="1337" w:type="dxa"/>
          </w:tcPr>
          <w:p w14:paraId="3C2202CE" w14:textId="77777777" w:rsidR="00435BD8" w:rsidRPr="00435BD8" w:rsidRDefault="00435BD8" w:rsidP="00F14322">
            <w:pPr>
              <w:pStyle w:val="BodyText"/>
              <w:jc w:val="both"/>
              <w:rPr>
                <w:lang w:val="en-GB"/>
              </w:rPr>
            </w:pPr>
            <w:r w:rsidRPr="00435BD8">
              <w:rPr>
                <w:lang w:val="en-GB"/>
              </w:rPr>
              <w:t>-26.2</w:t>
            </w:r>
          </w:p>
        </w:tc>
        <w:tc>
          <w:tcPr>
            <w:tcW w:w="0" w:type="auto"/>
          </w:tcPr>
          <w:p w14:paraId="7FD27020" w14:textId="77777777" w:rsidR="00435BD8" w:rsidRPr="00435BD8" w:rsidRDefault="00435BD8" w:rsidP="00F14322">
            <w:pPr>
              <w:pStyle w:val="BodyText"/>
              <w:jc w:val="both"/>
              <w:rPr>
                <w:lang w:val="en-GB"/>
              </w:rPr>
            </w:pPr>
            <w:r w:rsidRPr="00435BD8">
              <w:rPr>
                <w:lang w:val="en-GB"/>
              </w:rPr>
              <w:t>1.23</w:t>
            </w:r>
          </w:p>
        </w:tc>
        <w:tc>
          <w:tcPr>
            <w:tcW w:w="0" w:type="auto"/>
          </w:tcPr>
          <w:p w14:paraId="47246CEB" w14:textId="77777777" w:rsidR="00435BD8" w:rsidRPr="00435BD8" w:rsidRDefault="00435BD8" w:rsidP="00F14322">
            <w:pPr>
              <w:pStyle w:val="BodyText"/>
              <w:jc w:val="both"/>
              <w:rPr>
                <w:lang w:val="en-GB"/>
              </w:rPr>
            </w:pPr>
            <w:r w:rsidRPr="00435BD8">
              <w:rPr>
                <w:lang w:val="en-GB"/>
              </w:rPr>
              <w:t>2200</w:t>
            </w:r>
          </w:p>
        </w:tc>
      </w:tr>
      <w:tr w:rsidR="00435BD8" w:rsidRPr="00435BD8" w14:paraId="16EA6694" w14:textId="77777777" w:rsidTr="00F14322">
        <w:tc>
          <w:tcPr>
            <w:tcW w:w="1413" w:type="dxa"/>
          </w:tcPr>
          <w:p w14:paraId="6F54FA15" w14:textId="77777777" w:rsidR="00435BD8" w:rsidRPr="00A85165" w:rsidRDefault="00435BD8" w:rsidP="00F14322">
            <w:pPr>
              <w:pStyle w:val="BodyText"/>
              <w:jc w:val="both"/>
              <w:rPr>
                <w:lang w:val="en-GB"/>
              </w:rPr>
            </w:pPr>
            <w:r w:rsidRPr="00A85165">
              <w:rPr>
                <w:lang w:val="en-GB"/>
              </w:rPr>
              <w:t>HFA-152a</w:t>
            </w:r>
          </w:p>
        </w:tc>
        <w:tc>
          <w:tcPr>
            <w:tcW w:w="1327" w:type="dxa"/>
          </w:tcPr>
          <w:p w14:paraId="2A0AEE64" w14:textId="77777777" w:rsidR="00435BD8" w:rsidRPr="00435BD8" w:rsidRDefault="00435BD8" w:rsidP="00F14322">
            <w:pPr>
              <w:pStyle w:val="BodyText"/>
              <w:jc w:val="both"/>
              <w:rPr>
                <w:lang w:val="en-GB"/>
              </w:rPr>
            </w:pPr>
            <w:r w:rsidRPr="00435BD8">
              <w:rPr>
                <w:lang w:val="en-GB"/>
              </w:rPr>
              <w:t>CF</w:t>
            </w:r>
            <w:r w:rsidRPr="00435BD8">
              <w:rPr>
                <w:vertAlign w:val="subscript"/>
                <w:lang w:val="en-GB"/>
              </w:rPr>
              <w:t>2</w:t>
            </w:r>
            <w:r w:rsidRPr="00435BD8">
              <w:rPr>
                <w:lang w:val="en-GB"/>
              </w:rPr>
              <w:t>H-CH</w:t>
            </w:r>
            <w:r w:rsidRPr="00435BD8">
              <w:rPr>
                <w:vertAlign w:val="subscript"/>
                <w:lang w:val="en-GB"/>
              </w:rPr>
              <w:t>3</w:t>
            </w:r>
          </w:p>
        </w:tc>
        <w:tc>
          <w:tcPr>
            <w:tcW w:w="888" w:type="dxa"/>
          </w:tcPr>
          <w:p w14:paraId="0068486D" w14:textId="7F2056D7" w:rsidR="00435BD8" w:rsidRPr="00435BD8" w:rsidRDefault="00435BD8" w:rsidP="00F14322">
            <w:pPr>
              <w:pStyle w:val="BodyText"/>
              <w:jc w:val="both"/>
              <w:rPr>
                <w:lang w:val="en-GB"/>
              </w:rPr>
            </w:pPr>
            <w:r w:rsidRPr="00435BD8">
              <w:rPr>
                <w:lang w:val="en-GB"/>
              </w:rPr>
              <w:t>1</w:t>
            </w:r>
            <w:r w:rsidR="002A5B8B">
              <w:rPr>
                <w:lang w:val="en-GB"/>
              </w:rPr>
              <w:t>2</w:t>
            </w:r>
            <w:r w:rsidRPr="00435BD8">
              <w:rPr>
                <w:lang w:val="en-GB"/>
              </w:rPr>
              <w:t>4</w:t>
            </w:r>
          </w:p>
        </w:tc>
        <w:tc>
          <w:tcPr>
            <w:tcW w:w="1488" w:type="dxa"/>
          </w:tcPr>
          <w:p w14:paraId="3BAF25C3" w14:textId="77777777" w:rsidR="00435BD8" w:rsidRPr="00435BD8" w:rsidRDefault="00435BD8" w:rsidP="00F14322">
            <w:pPr>
              <w:pStyle w:val="BodyText"/>
              <w:jc w:val="both"/>
              <w:rPr>
                <w:lang w:val="en-GB"/>
              </w:rPr>
            </w:pPr>
            <w:r w:rsidRPr="00435BD8">
              <w:rPr>
                <w:lang w:val="en-GB"/>
              </w:rPr>
              <w:t>1.6 years</w:t>
            </w:r>
          </w:p>
        </w:tc>
        <w:tc>
          <w:tcPr>
            <w:tcW w:w="1337" w:type="dxa"/>
          </w:tcPr>
          <w:p w14:paraId="49486B1B" w14:textId="77777777" w:rsidR="00435BD8" w:rsidRPr="00435BD8" w:rsidRDefault="00435BD8" w:rsidP="00F14322">
            <w:pPr>
              <w:pStyle w:val="BodyText"/>
              <w:jc w:val="both"/>
              <w:rPr>
                <w:lang w:val="en-GB"/>
              </w:rPr>
            </w:pPr>
            <w:r w:rsidRPr="00435BD8">
              <w:rPr>
                <w:lang w:val="en-GB"/>
              </w:rPr>
              <w:t>-24.7</w:t>
            </w:r>
          </w:p>
        </w:tc>
        <w:tc>
          <w:tcPr>
            <w:tcW w:w="0" w:type="auto"/>
          </w:tcPr>
          <w:p w14:paraId="7A41B4AF" w14:textId="77777777" w:rsidR="00435BD8" w:rsidRPr="00435BD8" w:rsidRDefault="00435BD8" w:rsidP="00F14322">
            <w:pPr>
              <w:pStyle w:val="BodyText"/>
              <w:jc w:val="both"/>
              <w:rPr>
                <w:lang w:val="en-GB"/>
              </w:rPr>
            </w:pPr>
            <w:r w:rsidRPr="00435BD8">
              <w:rPr>
                <w:lang w:val="en-GB"/>
              </w:rPr>
              <w:t>0.91</w:t>
            </w:r>
          </w:p>
        </w:tc>
        <w:tc>
          <w:tcPr>
            <w:tcW w:w="0" w:type="auto"/>
          </w:tcPr>
          <w:p w14:paraId="45BDA186" w14:textId="77777777" w:rsidR="00435BD8" w:rsidRPr="00435BD8" w:rsidRDefault="00435BD8" w:rsidP="00F14322">
            <w:pPr>
              <w:pStyle w:val="BodyText"/>
              <w:jc w:val="both"/>
              <w:rPr>
                <w:lang w:val="en-GB"/>
              </w:rPr>
            </w:pPr>
            <w:r w:rsidRPr="00435BD8">
              <w:rPr>
                <w:lang w:val="en-GB"/>
              </w:rPr>
              <w:t>2200</w:t>
            </w:r>
          </w:p>
        </w:tc>
      </w:tr>
      <w:tr w:rsidR="00435BD8" w:rsidRPr="00435BD8" w14:paraId="59C6ACB0" w14:textId="77777777" w:rsidTr="00F14322">
        <w:tc>
          <w:tcPr>
            <w:tcW w:w="1413" w:type="dxa"/>
          </w:tcPr>
          <w:p w14:paraId="396DE786" w14:textId="77777777" w:rsidR="00435BD8" w:rsidRPr="00435BD8" w:rsidRDefault="00435BD8" w:rsidP="00F14322">
            <w:pPr>
              <w:pStyle w:val="BodyText"/>
              <w:jc w:val="both"/>
              <w:rPr>
                <w:lang w:val="en-GB"/>
              </w:rPr>
            </w:pPr>
            <w:r w:rsidRPr="00435BD8">
              <w:rPr>
                <w:lang w:val="en-GB"/>
              </w:rPr>
              <w:t>HFO-1234ze(E)</w:t>
            </w:r>
          </w:p>
        </w:tc>
        <w:tc>
          <w:tcPr>
            <w:tcW w:w="1327" w:type="dxa"/>
          </w:tcPr>
          <w:p w14:paraId="4857DC84" w14:textId="77777777" w:rsidR="00435BD8" w:rsidRPr="00435BD8" w:rsidRDefault="00435BD8" w:rsidP="00F14322">
            <w:pPr>
              <w:pStyle w:val="BodyText"/>
              <w:jc w:val="both"/>
              <w:rPr>
                <w:lang w:val="en-GB"/>
              </w:rPr>
            </w:pPr>
            <w:r w:rsidRPr="00435BD8">
              <w:rPr>
                <w:lang w:val="en-GB"/>
              </w:rPr>
              <w:t>CF</w:t>
            </w:r>
            <w:r w:rsidRPr="00435BD8">
              <w:rPr>
                <w:vertAlign w:val="subscript"/>
                <w:lang w:val="en-GB"/>
              </w:rPr>
              <w:t>3</w:t>
            </w:r>
            <w:r w:rsidRPr="00435BD8">
              <w:rPr>
                <w:lang w:val="en-GB"/>
              </w:rPr>
              <w:t>CH=CHF</w:t>
            </w:r>
          </w:p>
        </w:tc>
        <w:tc>
          <w:tcPr>
            <w:tcW w:w="888" w:type="dxa"/>
          </w:tcPr>
          <w:p w14:paraId="6DB38FD0" w14:textId="77777777" w:rsidR="00435BD8" w:rsidRPr="00435BD8" w:rsidRDefault="00435BD8" w:rsidP="00F14322">
            <w:pPr>
              <w:pStyle w:val="BodyText"/>
              <w:jc w:val="both"/>
              <w:rPr>
                <w:lang w:val="en-GB"/>
              </w:rPr>
            </w:pPr>
            <w:r w:rsidRPr="00435BD8">
              <w:rPr>
                <w:lang w:val="en-GB"/>
              </w:rPr>
              <w:t>1.37</w:t>
            </w:r>
          </w:p>
        </w:tc>
        <w:tc>
          <w:tcPr>
            <w:tcW w:w="1488" w:type="dxa"/>
          </w:tcPr>
          <w:p w14:paraId="1CA112EE" w14:textId="77777777" w:rsidR="00435BD8" w:rsidRPr="00435BD8" w:rsidRDefault="00435BD8" w:rsidP="00F14322">
            <w:pPr>
              <w:pStyle w:val="BodyText"/>
              <w:jc w:val="both"/>
              <w:rPr>
                <w:lang w:val="en-GB"/>
              </w:rPr>
            </w:pPr>
            <w:r w:rsidRPr="00435BD8">
              <w:rPr>
                <w:lang w:val="en-GB"/>
              </w:rPr>
              <w:t>19 days</w:t>
            </w:r>
          </w:p>
        </w:tc>
        <w:tc>
          <w:tcPr>
            <w:tcW w:w="1337" w:type="dxa"/>
          </w:tcPr>
          <w:p w14:paraId="6A5FEB62" w14:textId="77777777" w:rsidR="00435BD8" w:rsidRPr="00435BD8" w:rsidRDefault="00435BD8" w:rsidP="00F14322">
            <w:pPr>
              <w:pStyle w:val="BodyText"/>
              <w:jc w:val="both"/>
              <w:rPr>
                <w:lang w:val="en-GB"/>
              </w:rPr>
            </w:pPr>
            <w:r w:rsidRPr="00435BD8">
              <w:rPr>
                <w:lang w:val="en-GB"/>
              </w:rPr>
              <w:t>-18.9</w:t>
            </w:r>
          </w:p>
        </w:tc>
        <w:tc>
          <w:tcPr>
            <w:tcW w:w="0" w:type="auto"/>
          </w:tcPr>
          <w:p w14:paraId="7CD5EDE8" w14:textId="77777777" w:rsidR="00435BD8" w:rsidRPr="00435BD8" w:rsidRDefault="00435BD8" w:rsidP="00F14322">
            <w:pPr>
              <w:pStyle w:val="BodyText"/>
              <w:jc w:val="both"/>
              <w:rPr>
                <w:lang w:val="en-GB"/>
              </w:rPr>
            </w:pPr>
            <w:r w:rsidRPr="00435BD8">
              <w:rPr>
                <w:lang w:val="en-GB"/>
              </w:rPr>
              <w:t>1.29</w:t>
            </w:r>
          </w:p>
        </w:tc>
        <w:tc>
          <w:tcPr>
            <w:tcW w:w="0" w:type="auto"/>
          </w:tcPr>
          <w:p w14:paraId="3614DF48" w14:textId="77777777" w:rsidR="00435BD8" w:rsidRPr="00435BD8" w:rsidRDefault="00435BD8" w:rsidP="00F14322">
            <w:pPr>
              <w:pStyle w:val="BodyText"/>
              <w:jc w:val="both"/>
              <w:rPr>
                <w:lang w:val="en-GB"/>
              </w:rPr>
            </w:pPr>
            <w:r w:rsidRPr="00435BD8">
              <w:rPr>
                <w:lang w:val="en-GB"/>
              </w:rPr>
              <w:t>225</w:t>
            </w:r>
          </w:p>
        </w:tc>
      </w:tr>
    </w:tbl>
    <w:p w14:paraId="35DBCC7B" w14:textId="77777777" w:rsidR="00435BD8" w:rsidRPr="00435BD8" w:rsidRDefault="00435BD8" w:rsidP="00435BD8">
      <w:pPr>
        <w:pStyle w:val="BodyText"/>
        <w:spacing w:before="0" w:after="120"/>
        <w:jc w:val="both"/>
        <w:rPr>
          <w:sz w:val="20"/>
          <w:szCs w:val="20"/>
          <w:lang w:val="en-GB"/>
        </w:rPr>
      </w:pPr>
      <w:r w:rsidRPr="00435BD8">
        <w:rPr>
          <w:sz w:val="20"/>
          <w:szCs w:val="20"/>
          <w:lang w:val="en-GB"/>
        </w:rPr>
        <w:t>GWP 100, global warming potential based on a 100-year time horizon; HFA, hydrofluoroalkane; HFO, hydrofluoroolefin; pMDI, pressurised metered-dose inhalers.</w:t>
      </w:r>
    </w:p>
    <w:p w14:paraId="2D7F65DE" w14:textId="6795C01E" w:rsidR="00435BD8" w:rsidRPr="009576EC" w:rsidRDefault="00435BD8" w:rsidP="00435BD8">
      <w:pPr>
        <w:pStyle w:val="BodyText"/>
        <w:jc w:val="both"/>
        <w:rPr>
          <w:lang w:val="en-GB"/>
        </w:rPr>
      </w:pPr>
      <w:r w:rsidRPr="00435BD8">
        <w:rPr>
          <w:lang w:val="en-GB"/>
        </w:rPr>
        <w:t>The short atmospheric lifetime of HFO-1234ze(E) is a result of the alkene (&gt;C=C&lt;) functional group which enables rapid reaction with OH radicals, a common atmospheric oxidant. For comparison, HF</w:t>
      </w:r>
      <w:r w:rsidR="0024298E">
        <w:rPr>
          <w:lang w:val="en-GB"/>
        </w:rPr>
        <w:t>C</w:t>
      </w:r>
      <w:r w:rsidRPr="00435BD8">
        <w:rPr>
          <w:lang w:val="en-GB"/>
        </w:rPr>
        <w:t xml:space="preserve">-134a reacts with OH radicals </w:t>
      </w:r>
      <w:r w:rsidR="00A85165">
        <w:rPr>
          <w:lang w:val="en-GB"/>
        </w:rPr>
        <w:t xml:space="preserve">more than </w:t>
      </w:r>
      <w:r w:rsidRPr="00435BD8">
        <w:rPr>
          <w:lang w:val="en-GB"/>
        </w:rPr>
        <w:t>240 times slower than HFO-1234ze(E)</w:t>
      </w:r>
      <w:r w:rsidR="00CC2B3D">
        <w:rPr>
          <w:rStyle w:val="EndnoteReference"/>
          <w:lang w:val="en-GB"/>
        </w:rPr>
        <w:endnoteReference w:id="75"/>
      </w:r>
      <w:r w:rsidRPr="00435BD8">
        <w:rPr>
          <w:lang w:val="en-GB"/>
        </w:rPr>
        <w:t xml:space="preserve">. </w:t>
      </w:r>
      <w:r w:rsidR="00FA72F3">
        <w:rPr>
          <w:lang w:val="en-GB"/>
        </w:rPr>
        <w:t xml:space="preserve"> </w:t>
      </w:r>
      <w:r w:rsidR="00FA72F3" w:rsidRPr="006D1BFF">
        <w:rPr>
          <w:b/>
          <w:bCs/>
          <w:lang w:val="en-GB"/>
        </w:rPr>
        <w:t>Further information is available in Appendi</w:t>
      </w:r>
      <w:r w:rsidR="009576EC" w:rsidRPr="006D1BFF">
        <w:rPr>
          <w:b/>
          <w:bCs/>
          <w:lang w:val="en-GB"/>
        </w:rPr>
        <w:t>x D</w:t>
      </w:r>
      <w:r w:rsidR="009576EC">
        <w:rPr>
          <w:lang w:val="en-GB"/>
        </w:rPr>
        <w:t xml:space="preserve">.  </w:t>
      </w:r>
      <w:r w:rsidR="003C78CD" w:rsidRPr="00A5320E">
        <w:rPr>
          <w:lang w:val="en-GB"/>
        </w:rPr>
        <w:t xml:space="preserve">IPAC acknowledges that the science and data on TFA is evolving.  We would plan to supplement this data in future public consultations as further information is available.  We are also happy to answer any questions.  </w:t>
      </w:r>
    </w:p>
    <w:p w14:paraId="39EACF41" w14:textId="242488C1" w:rsidR="00E25F5C" w:rsidRPr="00A52D2B" w:rsidRDefault="000311D3">
      <w:pPr>
        <w:pStyle w:val="Heading2"/>
        <w:jc w:val="both"/>
        <w:rPr>
          <w:lang w:val="en-GB"/>
        </w:rPr>
      </w:pPr>
      <w:r w:rsidRPr="00A52D2B">
        <w:rPr>
          <w:lang w:val="en-GB"/>
        </w:rPr>
        <w:t>Adoption of the Bans, as Proposed, Would Lead to Significant Negative Socioeconomic Impacts</w:t>
      </w:r>
      <w:r w:rsidR="009F46E7" w:rsidRPr="00A52D2B">
        <w:rPr>
          <w:lang w:val="en-GB"/>
        </w:rPr>
        <w:t xml:space="preserve">: Overview of Results of IPAC/IPAC-RS Survey </w:t>
      </w:r>
    </w:p>
    <w:p w14:paraId="1B95A492" w14:textId="13C62FFE" w:rsidR="000311D3" w:rsidRDefault="000311D3" w:rsidP="009F46E7">
      <w:pPr>
        <w:jc w:val="both"/>
        <w:rPr>
          <w:rFonts w:asciiTheme="minorHAnsi" w:hAnsiTheme="minorHAnsi" w:cstheme="minorHAnsi"/>
          <w:szCs w:val="24"/>
          <w:lang w:val="en-GB"/>
        </w:rPr>
      </w:pPr>
      <w:r w:rsidRPr="000D5C53">
        <w:rPr>
          <w:rFonts w:asciiTheme="minorHAnsi" w:hAnsiTheme="minorHAnsi" w:cstheme="minorHAnsi"/>
          <w:szCs w:val="24"/>
          <w:lang w:val="en-GB"/>
        </w:rPr>
        <w:t>In order to provide data for the ECHA REACH process, IPAC and IPAC -RS undertook a survey on the socioeconomic impacts of the proposed bans.   The results are summari</w:t>
      </w:r>
      <w:r w:rsidR="003C3940">
        <w:rPr>
          <w:rFonts w:asciiTheme="minorHAnsi" w:hAnsiTheme="minorHAnsi" w:cstheme="minorHAnsi"/>
          <w:szCs w:val="24"/>
          <w:lang w:val="en-GB"/>
        </w:rPr>
        <w:t>s</w:t>
      </w:r>
      <w:r w:rsidRPr="000D5C53">
        <w:rPr>
          <w:rFonts w:asciiTheme="minorHAnsi" w:hAnsiTheme="minorHAnsi" w:cstheme="minorHAnsi"/>
          <w:szCs w:val="24"/>
          <w:lang w:val="en-GB"/>
        </w:rPr>
        <w:t xml:space="preserve">ed </w:t>
      </w:r>
      <w:r w:rsidR="004A5501">
        <w:rPr>
          <w:rFonts w:asciiTheme="minorHAnsi" w:hAnsiTheme="minorHAnsi" w:cstheme="minorHAnsi"/>
          <w:szCs w:val="24"/>
          <w:lang w:val="en-GB"/>
        </w:rPr>
        <w:t xml:space="preserve">in </w:t>
      </w:r>
      <w:r w:rsidRPr="000D5C53">
        <w:rPr>
          <w:rFonts w:asciiTheme="minorHAnsi" w:hAnsiTheme="minorHAnsi" w:cstheme="minorHAnsi"/>
          <w:szCs w:val="24"/>
          <w:lang w:val="en-GB"/>
        </w:rPr>
        <w:t>Appendix C</w:t>
      </w:r>
      <w:r w:rsidR="006861DD">
        <w:rPr>
          <w:rFonts w:asciiTheme="minorHAnsi" w:hAnsiTheme="minorHAnsi" w:cstheme="minorHAnsi"/>
          <w:szCs w:val="24"/>
          <w:lang w:val="en-GB"/>
        </w:rPr>
        <w:t>.</w:t>
      </w:r>
      <w:r w:rsidRPr="000D5C53">
        <w:rPr>
          <w:rFonts w:asciiTheme="minorHAnsi" w:hAnsiTheme="minorHAnsi" w:cstheme="minorHAnsi"/>
          <w:szCs w:val="24"/>
          <w:lang w:val="en-GB"/>
        </w:rPr>
        <w:t xml:space="preserve"> The cost of the effort to reformulate </w:t>
      </w:r>
      <w:r w:rsidR="00A52D2B">
        <w:rPr>
          <w:rFonts w:asciiTheme="minorHAnsi" w:hAnsiTheme="minorHAnsi" w:cstheme="minorHAnsi"/>
          <w:szCs w:val="24"/>
          <w:lang w:val="en-GB"/>
        </w:rPr>
        <w:t xml:space="preserve">the range of </w:t>
      </w:r>
      <w:r w:rsidRPr="000D5C53">
        <w:rPr>
          <w:rFonts w:asciiTheme="minorHAnsi" w:hAnsiTheme="minorHAnsi" w:cstheme="minorHAnsi"/>
          <w:szCs w:val="24"/>
          <w:lang w:val="en-GB"/>
        </w:rPr>
        <w:t>pMDIs from existing propellants to future propellants is estimated at well over 3 billion Euros</w:t>
      </w:r>
      <w:r w:rsidR="00A52D2B">
        <w:rPr>
          <w:rFonts w:asciiTheme="minorHAnsi" w:hAnsiTheme="minorHAnsi" w:cstheme="minorHAnsi"/>
          <w:szCs w:val="24"/>
          <w:lang w:val="en-GB"/>
        </w:rPr>
        <w:t>, total.</w:t>
      </w:r>
      <w:r w:rsidRPr="000D5C53">
        <w:rPr>
          <w:rFonts w:asciiTheme="minorHAnsi" w:hAnsiTheme="minorHAnsi" w:cstheme="minorHAnsi"/>
          <w:szCs w:val="24"/>
          <w:lang w:val="en-GB"/>
        </w:rPr>
        <w:t xml:space="preserve">  </w:t>
      </w:r>
      <w:r w:rsidR="0035509B" w:rsidRPr="000D5C53">
        <w:rPr>
          <w:rFonts w:asciiTheme="minorHAnsi" w:hAnsiTheme="minorHAnsi" w:cstheme="minorHAnsi"/>
          <w:szCs w:val="24"/>
          <w:lang w:val="en-GB"/>
        </w:rPr>
        <w:t xml:space="preserve">  IPAC </w:t>
      </w:r>
      <w:r w:rsidR="00612E7D">
        <w:rPr>
          <w:rFonts w:asciiTheme="minorHAnsi" w:hAnsiTheme="minorHAnsi" w:cstheme="minorHAnsi"/>
          <w:szCs w:val="24"/>
          <w:lang w:val="en-GB"/>
        </w:rPr>
        <w:t xml:space="preserve">and IPAC-RS </w:t>
      </w:r>
      <w:r w:rsidR="0035509B" w:rsidRPr="000D5C53">
        <w:rPr>
          <w:rFonts w:asciiTheme="minorHAnsi" w:hAnsiTheme="minorHAnsi" w:cstheme="minorHAnsi"/>
          <w:szCs w:val="24"/>
          <w:lang w:val="en-GB"/>
        </w:rPr>
        <w:t xml:space="preserve">members have </w:t>
      </w:r>
      <w:r w:rsidR="00FD572F">
        <w:rPr>
          <w:rFonts w:asciiTheme="minorHAnsi" w:hAnsiTheme="minorHAnsi" w:cstheme="minorHAnsi"/>
          <w:szCs w:val="24"/>
          <w:lang w:val="en-GB"/>
        </w:rPr>
        <w:t>at least</w:t>
      </w:r>
      <w:r w:rsidR="0035509B" w:rsidRPr="000D5C53">
        <w:rPr>
          <w:rFonts w:asciiTheme="minorHAnsi" w:hAnsiTheme="minorHAnsi" w:cstheme="minorHAnsi"/>
          <w:szCs w:val="24"/>
          <w:lang w:val="en-GB"/>
        </w:rPr>
        <w:t xml:space="preserve"> 13,000 employees devoted to pMDI research, development, manufacture and commercialisation</w:t>
      </w:r>
      <w:r w:rsidR="00822A75">
        <w:rPr>
          <w:rFonts w:asciiTheme="minorHAnsi" w:hAnsiTheme="minorHAnsi" w:cstheme="minorHAnsi"/>
          <w:szCs w:val="24"/>
          <w:lang w:val="en-GB"/>
        </w:rPr>
        <w:t>, globally</w:t>
      </w:r>
      <w:r w:rsidR="00612E7D">
        <w:rPr>
          <w:rFonts w:asciiTheme="minorHAnsi" w:hAnsiTheme="minorHAnsi" w:cstheme="minorHAnsi"/>
          <w:szCs w:val="24"/>
          <w:lang w:val="en-GB"/>
        </w:rPr>
        <w:t>, and raw material and service suppliers</w:t>
      </w:r>
      <w:r w:rsidR="0035509B" w:rsidRPr="000D5C53">
        <w:rPr>
          <w:rFonts w:asciiTheme="minorHAnsi" w:hAnsiTheme="minorHAnsi" w:cstheme="minorHAnsi"/>
          <w:szCs w:val="24"/>
          <w:lang w:val="en-GB"/>
        </w:rPr>
        <w:t xml:space="preserve">.     If the ECHA REACH restrictions impacting pMDIs were implemented as proposed, three companies would exit the market and three companies would reduce their operations by 50 to 80%.  Five companies were </w:t>
      </w:r>
      <w:r w:rsidR="009F46E7">
        <w:rPr>
          <w:rFonts w:asciiTheme="minorHAnsi" w:hAnsiTheme="minorHAnsi" w:cstheme="minorHAnsi"/>
          <w:szCs w:val="24"/>
          <w:lang w:val="en-GB"/>
        </w:rPr>
        <w:t xml:space="preserve">not even </w:t>
      </w:r>
      <w:r w:rsidR="0035509B" w:rsidRPr="000D5C53">
        <w:rPr>
          <w:rFonts w:asciiTheme="minorHAnsi" w:hAnsiTheme="minorHAnsi" w:cstheme="minorHAnsi"/>
          <w:szCs w:val="24"/>
          <w:lang w:val="en-GB"/>
        </w:rPr>
        <w:t>able to estimate the impact on their operations.</w:t>
      </w:r>
      <w:r w:rsidR="0035509B">
        <w:rPr>
          <w:rFonts w:asciiTheme="minorHAnsi" w:hAnsiTheme="minorHAnsi" w:cstheme="minorHAnsi"/>
          <w:szCs w:val="24"/>
          <w:lang w:val="en-GB"/>
        </w:rPr>
        <w:t xml:space="preserve"> </w:t>
      </w:r>
      <w:r w:rsidR="003C3940">
        <w:rPr>
          <w:rFonts w:asciiTheme="minorHAnsi" w:hAnsiTheme="minorHAnsi" w:cstheme="minorHAnsi"/>
          <w:szCs w:val="24"/>
          <w:lang w:val="en-GB"/>
        </w:rPr>
        <w:t xml:space="preserve">  </w:t>
      </w:r>
      <w:r w:rsidR="003C3940" w:rsidRPr="00D55DA2">
        <w:rPr>
          <w:rFonts w:asciiTheme="minorHAnsi" w:hAnsiTheme="minorHAnsi" w:cstheme="minorHAnsi"/>
          <w:b/>
          <w:bCs/>
          <w:szCs w:val="24"/>
          <w:lang w:val="en-GB"/>
        </w:rPr>
        <w:t>See Appendix C, Section V.</w:t>
      </w:r>
    </w:p>
    <w:p w14:paraId="18B2B0B0" w14:textId="77777777" w:rsidR="000D5C53" w:rsidRDefault="000D5C53" w:rsidP="009F46E7">
      <w:pPr>
        <w:jc w:val="both"/>
        <w:rPr>
          <w:rFonts w:asciiTheme="minorHAnsi" w:hAnsiTheme="minorHAnsi" w:cstheme="minorHAnsi"/>
          <w:szCs w:val="24"/>
          <w:lang w:val="en-GB"/>
        </w:rPr>
      </w:pPr>
    </w:p>
    <w:p w14:paraId="1002273E" w14:textId="77777777" w:rsidR="00D55DA2" w:rsidRDefault="000D5C53" w:rsidP="009F46E7">
      <w:pPr>
        <w:jc w:val="both"/>
        <w:rPr>
          <w:rFonts w:asciiTheme="minorHAnsi" w:hAnsiTheme="minorHAnsi" w:cstheme="minorHAnsi"/>
          <w:szCs w:val="24"/>
          <w:lang w:val="en-GB"/>
        </w:rPr>
      </w:pPr>
      <w:r>
        <w:rPr>
          <w:rFonts w:asciiTheme="minorHAnsi" w:hAnsiTheme="minorHAnsi" w:cstheme="minorHAnsi"/>
          <w:szCs w:val="24"/>
          <w:lang w:val="en-GB"/>
        </w:rPr>
        <w:t xml:space="preserve">The ECHA REACH proposal to ban HFO-1234ze(E) </w:t>
      </w:r>
      <w:r w:rsidR="003C78CD">
        <w:rPr>
          <w:rFonts w:asciiTheme="minorHAnsi" w:hAnsiTheme="minorHAnsi" w:cstheme="minorHAnsi"/>
          <w:szCs w:val="24"/>
          <w:lang w:val="en-GB"/>
        </w:rPr>
        <w:t>may stifle</w:t>
      </w:r>
      <w:r>
        <w:rPr>
          <w:rFonts w:asciiTheme="minorHAnsi" w:hAnsiTheme="minorHAnsi" w:cstheme="minorHAnsi"/>
          <w:szCs w:val="24"/>
          <w:lang w:val="en-GB"/>
        </w:rPr>
        <w:t xml:space="preserve"> innovation in next generation pMDIs</w:t>
      </w:r>
      <w:r w:rsidR="00187812">
        <w:rPr>
          <w:rFonts w:asciiTheme="minorHAnsi" w:hAnsiTheme="minorHAnsi" w:cstheme="minorHAnsi"/>
          <w:szCs w:val="24"/>
          <w:lang w:val="en-GB"/>
        </w:rPr>
        <w:t xml:space="preserve"> with this propellant</w:t>
      </w:r>
      <w:r w:rsidR="003C78CD">
        <w:rPr>
          <w:rFonts w:asciiTheme="minorHAnsi" w:hAnsiTheme="minorHAnsi" w:cstheme="minorHAnsi"/>
          <w:szCs w:val="24"/>
          <w:lang w:val="en-GB"/>
        </w:rPr>
        <w:t xml:space="preserve"> which could have</w:t>
      </w:r>
      <w:r w:rsidR="009F46E7">
        <w:rPr>
          <w:rFonts w:asciiTheme="minorHAnsi" w:hAnsiTheme="minorHAnsi" w:cstheme="minorHAnsi"/>
          <w:szCs w:val="24"/>
          <w:lang w:val="en-GB"/>
        </w:rPr>
        <w:t xml:space="preserve"> negative implications for patient</w:t>
      </w:r>
      <w:r w:rsidR="006861DD">
        <w:rPr>
          <w:rFonts w:asciiTheme="minorHAnsi" w:hAnsiTheme="minorHAnsi" w:cstheme="minorHAnsi"/>
          <w:szCs w:val="24"/>
          <w:lang w:val="en-GB"/>
        </w:rPr>
        <w:t xml:space="preserve"> </w:t>
      </w:r>
      <w:r w:rsidR="003C78CD">
        <w:rPr>
          <w:rFonts w:asciiTheme="minorHAnsi" w:hAnsiTheme="minorHAnsi" w:cstheme="minorHAnsi"/>
          <w:szCs w:val="24"/>
          <w:lang w:val="en-GB"/>
        </w:rPr>
        <w:t xml:space="preserve">access to essential medicines </w:t>
      </w:r>
      <w:r w:rsidR="009F46E7">
        <w:rPr>
          <w:rFonts w:asciiTheme="minorHAnsi" w:hAnsiTheme="minorHAnsi" w:cstheme="minorHAnsi"/>
          <w:szCs w:val="24"/>
          <w:lang w:val="en-GB"/>
        </w:rPr>
        <w:t>and for the planet given t</w:t>
      </w:r>
      <w:r w:rsidR="003C78CD">
        <w:rPr>
          <w:rFonts w:asciiTheme="minorHAnsi" w:hAnsiTheme="minorHAnsi" w:cstheme="minorHAnsi"/>
          <w:szCs w:val="24"/>
          <w:lang w:val="en-GB"/>
        </w:rPr>
        <w:t>he</w:t>
      </w:r>
      <w:r w:rsidR="009F46E7">
        <w:rPr>
          <w:rFonts w:asciiTheme="minorHAnsi" w:hAnsiTheme="minorHAnsi" w:cstheme="minorHAnsi"/>
          <w:szCs w:val="24"/>
          <w:lang w:val="en-GB"/>
        </w:rPr>
        <w:t xml:space="preserve"> significantly lower global warming potential.  </w:t>
      </w:r>
      <w:r w:rsidR="00347B6D">
        <w:rPr>
          <w:rFonts w:asciiTheme="minorHAnsi" w:hAnsiTheme="minorHAnsi" w:cstheme="minorHAnsi"/>
          <w:szCs w:val="24"/>
          <w:lang w:val="en-GB"/>
        </w:rPr>
        <w:t xml:space="preserve">Eight companies have indicated that they are investing in HFO-1234ze(E) and/or HFC-152a.  </w:t>
      </w:r>
    </w:p>
    <w:p w14:paraId="7559AC44" w14:textId="77777777" w:rsidR="00D55DA2" w:rsidRDefault="00D55DA2" w:rsidP="009F46E7">
      <w:pPr>
        <w:jc w:val="both"/>
        <w:rPr>
          <w:rFonts w:asciiTheme="minorHAnsi" w:hAnsiTheme="minorHAnsi" w:cstheme="minorHAnsi"/>
          <w:szCs w:val="24"/>
          <w:lang w:val="en-GB"/>
        </w:rPr>
      </w:pPr>
    </w:p>
    <w:p w14:paraId="1260AC06" w14:textId="3DA81C7D" w:rsidR="000D5C53" w:rsidRDefault="000D5C53" w:rsidP="009F46E7">
      <w:pPr>
        <w:jc w:val="both"/>
        <w:rPr>
          <w:rFonts w:asciiTheme="minorHAnsi" w:hAnsiTheme="minorHAnsi" w:cstheme="minorHAnsi"/>
          <w:szCs w:val="24"/>
          <w:lang w:val="en-GB"/>
        </w:rPr>
      </w:pPr>
      <w:r>
        <w:rPr>
          <w:rFonts w:asciiTheme="minorHAnsi" w:hAnsiTheme="minorHAnsi" w:cstheme="minorHAnsi"/>
          <w:szCs w:val="24"/>
          <w:lang w:val="en-GB"/>
        </w:rPr>
        <w:t>Eight companies indicated that they are not investing in developing pMDIs with an alternative to the existing propellant.</w:t>
      </w:r>
      <w:r w:rsidR="003C3940">
        <w:rPr>
          <w:rFonts w:asciiTheme="minorHAnsi" w:hAnsiTheme="minorHAnsi" w:cstheme="minorHAnsi"/>
          <w:szCs w:val="24"/>
          <w:lang w:val="en-GB"/>
        </w:rPr>
        <w:t xml:space="preserve">  </w:t>
      </w:r>
      <w:r w:rsidR="003C3940" w:rsidRPr="00D55DA2">
        <w:rPr>
          <w:rFonts w:asciiTheme="minorHAnsi" w:hAnsiTheme="minorHAnsi" w:cstheme="minorHAnsi"/>
          <w:b/>
          <w:bCs/>
          <w:szCs w:val="24"/>
          <w:lang w:val="en-GB"/>
        </w:rPr>
        <w:t>See Appendix C, Section IV</w:t>
      </w:r>
      <w:r w:rsidR="003C3940">
        <w:rPr>
          <w:rFonts w:asciiTheme="minorHAnsi" w:hAnsiTheme="minorHAnsi" w:cstheme="minorHAnsi"/>
          <w:szCs w:val="24"/>
          <w:lang w:val="en-GB"/>
        </w:rPr>
        <w:t>.</w:t>
      </w:r>
      <w:r>
        <w:rPr>
          <w:rFonts w:asciiTheme="minorHAnsi" w:hAnsiTheme="minorHAnsi" w:cstheme="minorHAnsi"/>
          <w:szCs w:val="24"/>
          <w:lang w:val="en-GB"/>
        </w:rPr>
        <w:t xml:space="preserve">    The key reasons for this decision include expense, uncertainty about the future availability and permissibility of alternative propellants, and uncertainty about regulatory requirements for approval of products with future propellants.  </w:t>
      </w:r>
      <w:r w:rsidR="003C3940">
        <w:rPr>
          <w:rFonts w:asciiTheme="minorHAnsi" w:hAnsiTheme="minorHAnsi" w:cstheme="minorHAnsi"/>
          <w:szCs w:val="24"/>
          <w:lang w:val="en-GB"/>
        </w:rPr>
        <w:t>See Appendix C, Section IV.</w:t>
      </w:r>
    </w:p>
    <w:p w14:paraId="131208D6" w14:textId="35E9B756" w:rsidR="00BE614D" w:rsidRDefault="00BE614D" w:rsidP="009F46E7">
      <w:pPr>
        <w:jc w:val="both"/>
        <w:rPr>
          <w:rFonts w:asciiTheme="minorHAnsi" w:hAnsiTheme="minorHAnsi" w:cstheme="minorHAnsi"/>
          <w:szCs w:val="24"/>
          <w:lang w:val="en-GB"/>
        </w:rPr>
      </w:pPr>
    </w:p>
    <w:p w14:paraId="622B1D8E" w14:textId="4189A5CE" w:rsidR="00BE614D" w:rsidRDefault="00BE614D" w:rsidP="009F46E7">
      <w:pPr>
        <w:jc w:val="both"/>
        <w:rPr>
          <w:rFonts w:asciiTheme="minorHAnsi" w:hAnsiTheme="minorHAnsi" w:cstheme="minorHAnsi"/>
          <w:szCs w:val="24"/>
          <w:lang w:val="en-GB"/>
        </w:rPr>
      </w:pPr>
      <w:r>
        <w:rPr>
          <w:rFonts w:asciiTheme="minorHAnsi" w:hAnsiTheme="minorHAnsi" w:cstheme="minorHAnsi"/>
          <w:szCs w:val="24"/>
          <w:lang w:val="en-GB"/>
        </w:rPr>
        <w:t xml:space="preserve">The pMDI industry predicts a major economic impact if the proposal is adopted.  The survey results estimate more than 1 billion Euros in annual losses.  </w:t>
      </w:r>
    </w:p>
    <w:p w14:paraId="3E57E57D" w14:textId="4D0BC127" w:rsidR="009F46E7" w:rsidRDefault="009F46E7" w:rsidP="009F46E7">
      <w:pPr>
        <w:jc w:val="both"/>
        <w:rPr>
          <w:rFonts w:asciiTheme="minorHAnsi" w:hAnsiTheme="minorHAnsi" w:cstheme="minorHAnsi"/>
          <w:szCs w:val="24"/>
          <w:lang w:val="en-GB"/>
        </w:rPr>
      </w:pPr>
    </w:p>
    <w:p w14:paraId="56FDDFB7" w14:textId="6A238250" w:rsidR="009F46E7" w:rsidRPr="00034060" w:rsidRDefault="00027516" w:rsidP="009F46E7">
      <w:pPr>
        <w:jc w:val="both"/>
        <w:rPr>
          <w:rFonts w:asciiTheme="minorHAnsi" w:hAnsiTheme="minorHAnsi" w:cstheme="minorHAnsi"/>
          <w:szCs w:val="24"/>
          <w:lang w:val="en-GB"/>
        </w:rPr>
      </w:pPr>
      <w:r>
        <w:rPr>
          <w:rFonts w:asciiTheme="minorHAnsi" w:hAnsiTheme="minorHAnsi" w:cstheme="minorHAnsi"/>
          <w:szCs w:val="24"/>
          <w:lang w:val="en-GB"/>
        </w:rPr>
        <w:t xml:space="preserve">The proposal impacts several parts of the supply chain, manufacturing, testing and packaging for pMDIs as well as DPIs, SMIs, nasal sprays and nebulisers.  </w:t>
      </w:r>
      <w:r w:rsidR="009F46E7">
        <w:rPr>
          <w:rFonts w:asciiTheme="minorHAnsi" w:hAnsiTheme="minorHAnsi" w:cstheme="minorHAnsi"/>
          <w:szCs w:val="24"/>
          <w:lang w:val="en-GB"/>
        </w:rPr>
        <w:t>A number of concerns were expressed regarding the socioeconomic impacts of the proposed bans, including major supply chain disruption</w:t>
      </w:r>
      <w:r w:rsidR="00B705CE">
        <w:rPr>
          <w:rFonts w:asciiTheme="minorHAnsi" w:hAnsiTheme="minorHAnsi" w:cstheme="minorHAnsi"/>
          <w:szCs w:val="24"/>
          <w:lang w:val="en-GB"/>
        </w:rPr>
        <w:t xml:space="preserve">s and </w:t>
      </w:r>
      <w:r w:rsidR="009F46E7">
        <w:rPr>
          <w:rFonts w:asciiTheme="minorHAnsi" w:hAnsiTheme="minorHAnsi" w:cstheme="minorHAnsi"/>
          <w:szCs w:val="24"/>
          <w:lang w:val="en-GB"/>
        </w:rPr>
        <w:t>cost increases</w:t>
      </w:r>
      <w:r w:rsidR="00A52D2B">
        <w:rPr>
          <w:rFonts w:asciiTheme="minorHAnsi" w:hAnsiTheme="minorHAnsi" w:cstheme="minorHAnsi"/>
          <w:szCs w:val="24"/>
          <w:lang w:val="en-GB"/>
        </w:rPr>
        <w:t>.</w:t>
      </w:r>
      <w:r>
        <w:rPr>
          <w:rFonts w:asciiTheme="minorHAnsi" w:hAnsiTheme="minorHAnsi" w:cstheme="minorHAnsi"/>
          <w:szCs w:val="24"/>
          <w:lang w:val="en-GB"/>
        </w:rPr>
        <w:t xml:space="preserve"> </w:t>
      </w:r>
      <w:r w:rsidRPr="00D55DA2">
        <w:rPr>
          <w:rFonts w:asciiTheme="minorHAnsi" w:hAnsiTheme="minorHAnsi" w:cstheme="minorHAnsi"/>
          <w:b/>
          <w:bCs/>
          <w:szCs w:val="24"/>
          <w:lang w:val="en-GB"/>
        </w:rPr>
        <w:t>See Appendix C, Sections</w:t>
      </w:r>
      <w:r w:rsidR="00A52D2B" w:rsidRPr="00D55DA2">
        <w:rPr>
          <w:rFonts w:asciiTheme="minorHAnsi" w:hAnsiTheme="minorHAnsi" w:cstheme="minorHAnsi"/>
          <w:b/>
          <w:bCs/>
          <w:szCs w:val="24"/>
          <w:lang w:val="en-GB"/>
        </w:rPr>
        <w:t xml:space="preserve"> </w:t>
      </w:r>
      <w:r w:rsidRPr="00D55DA2">
        <w:rPr>
          <w:rFonts w:asciiTheme="minorHAnsi" w:hAnsiTheme="minorHAnsi" w:cstheme="minorHAnsi"/>
          <w:b/>
          <w:bCs/>
          <w:szCs w:val="24"/>
          <w:lang w:val="en-GB"/>
        </w:rPr>
        <w:t>IV and V</w:t>
      </w:r>
      <w:r w:rsidRPr="00027516">
        <w:rPr>
          <w:rFonts w:asciiTheme="minorHAnsi" w:hAnsiTheme="minorHAnsi" w:cstheme="minorHAnsi"/>
          <w:szCs w:val="24"/>
          <w:lang w:val="en-GB"/>
        </w:rPr>
        <w:t xml:space="preserve">. </w:t>
      </w:r>
      <w:r w:rsidRPr="00A5320E">
        <w:rPr>
          <w:rFonts w:asciiTheme="minorHAnsi" w:hAnsiTheme="minorHAnsi" w:cstheme="minorHAnsi"/>
          <w:i/>
          <w:iCs/>
          <w:szCs w:val="24"/>
          <w:lang w:val="en-GB"/>
        </w:rPr>
        <w:t xml:space="preserve"> </w:t>
      </w:r>
      <w:r w:rsidR="009F46E7" w:rsidRPr="00A5320E">
        <w:rPr>
          <w:rFonts w:asciiTheme="minorHAnsi" w:hAnsiTheme="minorHAnsi" w:cstheme="minorHAnsi"/>
          <w:szCs w:val="24"/>
          <w:lang w:val="en-GB"/>
        </w:rPr>
        <w:t>Respondents noted t</w:t>
      </w:r>
      <w:r w:rsidR="003C3940" w:rsidRPr="00A5320E">
        <w:rPr>
          <w:rFonts w:asciiTheme="minorHAnsi" w:hAnsiTheme="minorHAnsi" w:cstheme="minorHAnsi"/>
          <w:szCs w:val="24"/>
          <w:lang w:val="en-GB"/>
        </w:rPr>
        <w:t>he</w:t>
      </w:r>
      <w:r w:rsidR="009F46E7" w:rsidRPr="00A5320E">
        <w:rPr>
          <w:rFonts w:asciiTheme="minorHAnsi" w:hAnsiTheme="minorHAnsi" w:cstheme="minorHAnsi"/>
          <w:szCs w:val="24"/>
          <w:lang w:val="en-GB"/>
        </w:rPr>
        <w:t xml:space="preserve"> possible negative impacts to count</w:t>
      </w:r>
      <w:r w:rsidR="002F0E52" w:rsidRPr="00A5320E">
        <w:rPr>
          <w:rFonts w:asciiTheme="minorHAnsi" w:hAnsiTheme="minorHAnsi" w:cstheme="minorHAnsi"/>
          <w:szCs w:val="24"/>
          <w:lang w:val="en-GB"/>
        </w:rPr>
        <w:t>r</w:t>
      </w:r>
      <w:r w:rsidR="009F46E7" w:rsidRPr="00A5320E">
        <w:rPr>
          <w:rFonts w:asciiTheme="minorHAnsi" w:hAnsiTheme="minorHAnsi" w:cstheme="minorHAnsi"/>
          <w:szCs w:val="24"/>
          <w:lang w:val="en-GB"/>
        </w:rPr>
        <w:t>ies outside the EU as the EU is a global hub for manufacture of pMDI</w:t>
      </w:r>
      <w:r w:rsidR="009F46E7" w:rsidRPr="00034060">
        <w:rPr>
          <w:rFonts w:asciiTheme="minorHAnsi" w:hAnsiTheme="minorHAnsi" w:cstheme="minorHAnsi"/>
          <w:szCs w:val="24"/>
          <w:lang w:val="en-GB"/>
        </w:rPr>
        <w:t xml:space="preserve">s.  </w:t>
      </w:r>
    </w:p>
    <w:p w14:paraId="1425165E" w14:textId="1D37751C" w:rsidR="00BE614D" w:rsidRDefault="00BE614D" w:rsidP="009F46E7">
      <w:pPr>
        <w:jc w:val="both"/>
        <w:rPr>
          <w:rFonts w:asciiTheme="minorHAnsi" w:hAnsiTheme="minorHAnsi" w:cstheme="minorHAnsi"/>
          <w:szCs w:val="24"/>
          <w:lang w:val="en-GB"/>
        </w:rPr>
      </w:pPr>
    </w:p>
    <w:p w14:paraId="161F8F27" w14:textId="77777777" w:rsidR="009F46E7" w:rsidRDefault="009F46E7" w:rsidP="009F46E7">
      <w:pPr>
        <w:jc w:val="both"/>
        <w:rPr>
          <w:rFonts w:asciiTheme="minorHAnsi" w:hAnsiTheme="minorHAnsi" w:cstheme="minorHAnsi"/>
          <w:szCs w:val="24"/>
          <w:lang w:val="en-GB"/>
        </w:rPr>
      </w:pPr>
    </w:p>
    <w:p w14:paraId="36E6F759" w14:textId="21B41F40" w:rsidR="009F46E7" w:rsidRPr="000311D3" w:rsidRDefault="009F46E7" w:rsidP="009F46E7">
      <w:pPr>
        <w:jc w:val="both"/>
        <w:rPr>
          <w:rFonts w:asciiTheme="minorHAnsi" w:hAnsiTheme="minorHAnsi" w:cstheme="minorHAnsi"/>
          <w:szCs w:val="24"/>
          <w:lang w:val="en-GB"/>
        </w:rPr>
        <w:sectPr w:rsidR="009F46E7" w:rsidRPr="000311D3" w:rsidSect="00CC7256">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15840"/>
          <w:pgMar w:top="1152" w:right="1440" w:bottom="1440" w:left="1440" w:header="720" w:footer="720" w:gutter="0"/>
          <w:cols w:space="720"/>
          <w:docGrid w:linePitch="360"/>
        </w:sectPr>
      </w:pPr>
    </w:p>
    <w:p w14:paraId="5BA90E8B" w14:textId="11EC7141" w:rsidR="00A869C2" w:rsidRPr="004D26AC" w:rsidRDefault="00A869C2" w:rsidP="00A869C2">
      <w:pPr>
        <w:rPr>
          <w:rFonts w:asciiTheme="minorHAnsi" w:hAnsiTheme="minorHAnsi" w:cstheme="minorHAnsi"/>
          <w:b/>
          <w:bCs/>
          <w:color w:val="000000" w:themeColor="text1"/>
          <w:lang w:val="en-GB"/>
        </w:rPr>
      </w:pPr>
      <w:r w:rsidRPr="004D26AC">
        <w:rPr>
          <w:rFonts w:asciiTheme="minorHAnsi" w:hAnsiTheme="minorHAnsi" w:cstheme="minorHAnsi"/>
          <w:b/>
          <w:bCs/>
          <w:color w:val="000000" w:themeColor="text1"/>
          <w:lang w:val="en-GB"/>
        </w:rPr>
        <w:t>APPENDIX A</w:t>
      </w:r>
    </w:p>
    <w:p w14:paraId="7F9FDCE8" w14:textId="77777777" w:rsidR="00A869C2" w:rsidRPr="004D26AC" w:rsidRDefault="00A869C2" w:rsidP="00A869C2">
      <w:pPr>
        <w:rPr>
          <w:rFonts w:asciiTheme="minorHAnsi" w:hAnsiTheme="minorHAnsi" w:cstheme="minorHAnsi"/>
          <w:szCs w:val="24"/>
          <w:lang w:val="en-GB"/>
        </w:rPr>
      </w:pPr>
    </w:p>
    <w:p w14:paraId="32EABE7F" w14:textId="11D0D1B9" w:rsidR="00A869C2" w:rsidRPr="004D26AC" w:rsidRDefault="00A869C2" w:rsidP="00A869C2">
      <w:pPr>
        <w:rPr>
          <w:rFonts w:asciiTheme="minorHAnsi" w:hAnsiTheme="minorHAnsi" w:cstheme="minorHAnsi"/>
          <w:b/>
          <w:bCs/>
          <w:lang w:val="en-GB"/>
        </w:rPr>
      </w:pPr>
      <w:r w:rsidRPr="004D26AC">
        <w:rPr>
          <w:rFonts w:asciiTheme="minorHAnsi" w:hAnsiTheme="minorHAnsi" w:cstheme="minorHAnsi"/>
          <w:b/>
          <w:bCs/>
          <w:lang w:val="en-GB"/>
        </w:rPr>
        <w:t xml:space="preserve">Table 1: Studies and tests required to </w:t>
      </w:r>
      <w:r w:rsidR="00691D4E" w:rsidRPr="004D26AC">
        <w:rPr>
          <w:rFonts w:asciiTheme="minorHAnsi" w:hAnsiTheme="minorHAnsi" w:cstheme="minorHAnsi"/>
          <w:b/>
          <w:bCs/>
          <w:lang w:val="en-GB"/>
        </w:rPr>
        <w:t>fulfil</w:t>
      </w:r>
      <w:r w:rsidRPr="004D26AC">
        <w:rPr>
          <w:rFonts w:asciiTheme="minorHAnsi" w:hAnsiTheme="minorHAnsi" w:cstheme="minorHAnsi"/>
          <w:b/>
          <w:bCs/>
          <w:lang w:val="en-GB"/>
        </w:rPr>
        <w:t xml:space="preserve"> stages in Figure 1. </w:t>
      </w:r>
      <w:r w:rsidRPr="004D26AC">
        <w:rPr>
          <w:rFonts w:asciiTheme="minorHAnsi" w:hAnsiTheme="minorHAnsi" w:cstheme="minorHAnsi"/>
          <w:b/>
          <w:bCs/>
          <w:sz w:val="22"/>
          <w:lang w:val="en-GB"/>
        </w:rPr>
        <w:t>All studies included here are recommended for consideration by EMA</w:t>
      </w:r>
      <w:r w:rsidR="004E3921" w:rsidRPr="004E3921">
        <w:rPr>
          <w:rFonts w:asciiTheme="minorHAnsi" w:hAnsiTheme="minorHAnsi" w:cstheme="minorHAnsi"/>
          <w:b/>
          <w:bCs/>
          <w:sz w:val="22"/>
          <w:vertAlign w:val="superscript"/>
          <w:lang w:val="en-GB"/>
        </w:rPr>
        <w:fldChar w:fldCharType="begin"/>
      </w:r>
      <w:r w:rsidR="004E3921" w:rsidRPr="004E3921">
        <w:rPr>
          <w:rFonts w:asciiTheme="minorHAnsi" w:hAnsiTheme="minorHAnsi" w:cstheme="minorHAnsi"/>
          <w:b/>
          <w:bCs/>
          <w:sz w:val="22"/>
          <w:vertAlign w:val="superscript"/>
          <w:lang w:val="en-GB"/>
        </w:rPr>
        <w:instrText xml:space="preserve"> NOTEREF _Ref143613949 \h </w:instrText>
      </w:r>
      <w:r w:rsidR="004E3921">
        <w:rPr>
          <w:rFonts w:asciiTheme="minorHAnsi" w:hAnsiTheme="minorHAnsi" w:cstheme="minorHAnsi"/>
          <w:b/>
          <w:bCs/>
          <w:sz w:val="22"/>
          <w:vertAlign w:val="superscript"/>
          <w:lang w:val="en-GB"/>
        </w:rPr>
        <w:instrText xml:space="preserve"> \* MERGEFORMAT </w:instrText>
      </w:r>
      <w:r w:rsidR="004E3921" w:rsidRPr="004E3921">
        <w:rPr>
          <w:rFonts w:asciiTheme="minorHAnsi" w:hAnsiTheme="minorHAnsi" w:cstheme="minorHAnsi"/>
          <w:b/>
          <w:bCs/>
          <w:sz w:val="22"/>
          <w:vertAlign w:val="superscript"/>
          <w:lang w:val="en-GB"/>
        </w:rPr>
      </w:r>
      <w:r w:rsidR="004E3921" w:rsidRPr="004E3921">
        <w:rPr>
          <w:rFonts w:asciiTheme="minorHAnsi" w:hAnsiTheme="minorHAnsi" w:cstheme="minorHAnsi"/>
          <w:b/>
          <w:bCs/>
          <w:sz w:val="22"/>
          <w:vertAlign w:val="superscript"/>
          <w:lang w:val="en-GB"/>
        </w:rPr>
        <w:fldChar w:fldCharType="separate"/>
      </w:r>
      <w:r w:rsidR="004C3CAD">
        <w:rPr>
          <w:rFonts w:asciiTheme="minorHAnsi" w:hAnsiTheme="minorHAnsi" w:cstheme="minorHAnsi"/>
          <w:b/>
          <w:bCs/>
          <w:sz w:val="22"/>
          <w:vertAlign w:val="superscript"/>
          <w:lang w:val="en-GB"/>
        </w:rPr>
        <w:t>22</w:t>
      </w:r>
      <w:r w:rsidR="004E3921" w:rsidRPr="004E3921">
        <w:rPr>
          <w:rFonts w:asciiTheme="minorHAnsi" w:hAnsiTheme="minorHAnsi" w:cstheme="minorHAnsi"/>
          <w:b/>
          <w:bCs/>
          <w:sz w:val="22"/>
          <w:vertAlign w:val="superscript"/>
          <w:lang w:val="en-GB"/>
        </w:rPr>
        <w:fldChar w:fldCharType="end"/>
      </w:r>
      <w:r w:rsidR="004E3921">
        <w:rPr>
          <w:rFonts w:asciiTheme="minorHAnsi" w:hAnsiTheme="minorHAnsi" w:cstheme="minorHAnsi"/>
          <w:b/>
          <w:bCs/>
          <w:sz w:val="22"/>
          <w:vertAlign w:val="superscript"/>
          <w:lang w:val="en-GB"/>
        </w:rPr>
        <w:t xml:space="preserve">, </w:t>
      </w:r>
      <w:r w:rsidR="004E3921" w:rsidRPr="004E3921">
        <w:rPr>
          <w:rFonts w:asciiTheme="minorHAnsi" w:hAnsiTheme="minorHAnsi" w:cstheme="minorHAnsi"/>
          <w:b/>
          <w:bCs/>
          <w:sz w:val="22"/>
          <w:vertAlign w:val="superscript"/>
          <w:lang w:val="en-GB"/>
        </w:rPr>
        <w:fldChar w:fldCharType="begin"/>
      </w:r>
      <w:r w:rsidR="004E3921" w:rsidRPr="004E3921">
        <w:rPr>
          <w:rFonts w:asciiTheme="minorHAnsi" w:hAnsiTheme="minorHAnsi" w:cstheme="minorHAnsi"/>
          <w:b/>
          <w:bCs/>
          <w:sz w:val="22"/>
          <w:vertAlign w:val="superscript"/>
          <w:lang w:val="en-GB"/>
        </w:rPr>
        <w:instrText xml:space="preserve"> NOTEREF _Ref143613971 \h </w:instrText>
      </w:r>
      <w:r w:rsidR="004E3921">
        <w:rPr>
          <w:rFonts w:asciiTheme="minorHAnsi" w:hAnsiTheme="minorHAnsi" w:cstheme="minorHAnsi"/>
          <w:b/>
          <w:bCs/>
          <w:sz w:val="22"/>
          <w:vertAlign w:val="superscript"/>
          <w:lang w:val="en-GB"/>
        </w:rPr>
        <w:instrText xml:space="preserve"> \* MERGEFORMAT </w:instrText>
      </w:r>
      <w:r w:rsidR="004E3921" w:rsidRPr="004E3921">
        <w:rPr>
          <w:rFonts w:asciiTheme="minorHAnsi" w:hAnsiTheme="minorHAnsi" w:cstheme="minorHAnsi"/>
          <w:b/>
          <w:bCs/>
          <w:sz w:val="22"/>
          <w:vertAlign w:val="superscript"/>
          <w:lang w:val="en-GB"/>
        </w:rPr>
      </w:r>
      <w:r w:rsidR="004E3921" w:rsidRPr="004E3921">
        <w:rPr>
          <w:rFonts w:asciiTheme="minorHAnsi" w:hAnsiTheme="minorHAnsi" w:cstheme="minorHAnsi"/>
          <w:b/>
          <w:bCs/>
          <w:sz w:val="22"/>
          <w:vertAlign w:val="superscript"/>
          <w:lang w:val="en-GB"/>
        </w:rPr>
        <w:fldChar w:fldCharType="separate"/>
      </w:r>
      <w:r w:rsidR="004C3CAD">
        <w:rPr>
          <w:rFonts w:asciiTheme="minorHAnsi" w:hAnsiTheme="minorHAnsi" w:cstheme="minorHAnsi"/>
          <w:b/>
          <w:bCs/>
          <w:sz w:val="22"/>
          <w:vertAlign w:val="superscript"/>
          <w:lang w:val="en-GB"/>
        </w:rPr>
        <w:t>38</w:t>
      </w:r>
      <w:r w:rsidR="004E3921" w:rsidRPr="004E3921">
        <w:rPr>
          <w:rFonts w:asciiTheme="minorHAnsi" w:hAnsiTheme="minorHAnsi" w:cstheme="minorHAnsi"/>
          <w:b/>
          <w:bCs/>
          <w:sz w:val="22"/>
          <w:vertAlign w:val="superscript"/>
          <w:lang w:val="en-GB"/>
        </w:rPr>
        <w:fldChar w:fldCharType="end"/>
      </w:r>
    </w:p>
    <w:tbl>
      <w:tblPr>
        <w:tblStyle w:val="TableGrid"/>
        <w:tblpPr w:leftFromText="180" w:rightFromText="180" w:vertAnchor="text" w:tblpY="1"/>
        <w:tblOverlap w:val="never"/>
        <w:tblW w:w="13495" w:type="dxa"/>
        <w:tblLook w:val="04A0" w:firstRow="1" w:lastRow="0" w:firstColumn="1" w:lastColumn="0" w:noHBand="0" w:noVBand="1"/>
      </w:tblPr>
      <w:tblGrid>
        <w:gridCol w:w="2515"/>
        <w:gridCol w:w="2520"/>
        <w:gridCol w:w="2790"/>
        <w:gridCol w:w="2790"/>
        <w:gridCol w:w="2880"/>
      </w:tblGrid>
      <w:tr w:rsidR="00A869C2" w:rsidRPr="004D26AC" w14:paraId="0EA96D37" w14:textId="77777777" w:rsidTr="003D06EC">
        <w:trPr>
          <w:tblHeader/>
        </w:trPr>
        <w:tc>
          <w:tcPr>
            <w:tcW w:w="2515" w:type="dxa"/>
            <w:shd w:val="clear" w:color="auto" w:fill="C5E0B3" w:themeFill="accent6" w:themeFillTint="66"/>
          </w:tcPr>
          <w:p w14:paraId="729ADEAF" w14:textId="77777777" w:rsidR="00A869C2" w:rsidRPr="004D26AC" w:rsidRDefault="00A869C2" w:rsidP="003D06EC">
            <w:pPr>
              <w:spacing w:before="60" w:after="60"/>
              <w:rPr>
                <w:rFonts w:asciiTheme="minorHAnsi" w:hAnsiTheme="minorHAnsi" w:cstheme="minorHAnsi"/>
                <w:b/>
                <w:bCs/>
                <w:sz w:val="22"/>
                <w:lang w:val="en-GB"/>
              </w:rPr>
            </w:pPr>
            <w:r w:rsidRPr="004D26AC">
              <w:rPr>
                <w:rFonts w:asciiTheme="minorHAnsi" w:hAnsiTheme="minorHAnsi" w:cstheme="minorHAnsi"/>
                <w:b/>
                <w:bCs/>
                <w:sz w:val="22"/>
                <w:lang w:val="en-GB"/>
              </w:rPr>
              <w:t xml:space="preserve">Propellant safety testing (non-clinical) </w:t>
            </w:r>
          </w:p>
          <w:p w14:paraId="3A5DC387" w14:textId="77777777" w:rsidR="00A869C2" w:rsidRPr="004D26AC" w:rsidRDefault="00A869C2" w:rsidP="003D06EC">
            <w:pPr>
              <w:spacing w:before="60" w:after="60"/>
              <w:rPr>
                <w:rFonts w:asciiTheme="minorHAnsi" w:hAnsiTheme="minorHAnsi" w:cstheme="minorHAnsi"/>
                <w:b/>
                <w:bCs/>
                <w:sz w:val="22"/>
                <w:lang w:val="en-GB"/>
              </w:rPr>
            </w:pPr>
            <w:r w:rsidRPr="004D26AC">
              <w:rPr>
                <w:rFonts w:asciiTheme="minorHAnsi" w:hAnsiTheme="minorHAnsi" w:cstheme="minorHAnsi"/>
                <w:b/>
                <w:bCs/>
                <w:sz w:val="22"/>
                <w:lang w:val="en-GB"/>
              </w:rPr>
              <w:t>Up to 50 months</w:t>
            </w:r>
          </w:p>
        </w:tc>
        <w:tc>
          <w:tcPr>
            <w:tcW w:w="2520" w:type="dxa"/>
            <w:shd w:val="clear" w:color="auto" w:fill="C5E0B3" w:themeFill="accent6" w:themeFillTint="66"/>
          </w:tcPr>
          <w:p w14:paraId="3A22F7DF" w14:textId="77777777" w:rsidR="00A869C2" w:rsidRPr="004D26AC" w:rsidRDefault="00A869C2" w:rsidP="003D06EC">
            <w:pPr>
              <w:spacing w:before="60" w:after="60"/>
              <w:rPr>
                <w:rFonts w:asciiTheme="minorHAnsi" w:hAnsiTheme="minorHAnsi" w:cstheme="minorHAnsi"/>
                <w:b/>
                <w:bCs/>
                <w:sz w:val="22"/>
                <w:lang w:val="en-GB"/>
              </w:rPr>
            </w:pPr>
            <w:r w:rsidRPr="004D26AC">
              <w:rPr>
                <w:rFonts w:asciiTheme="minorHAnsi" w:hAnsiTheme="minorHAnsi" w:cstheme="minorHAnsi"/>
                <w:b/>
                <w:bCs/>
                <w:sz w:val="22"/>
                <w:lang w:val="en-GB"/>
              </w:rPr>
              <w:t>Materials, device and biocompatibility testing</w:t>
            </w:r>
          </w:p>
          <w:p w14:paraId="6A8BFA14" w14:textId="77777777" w:rsidR="00A869C2" w:rsidRPr="004D26AC" w:rsidRDefault="00A869C2" w:rsidP="003D06EC">
            <w:pPr>
              <w:spacing w:before="60" w:after="60"/>
              <w:rPr>
                <w:rFonts w:asciiTheme="minorHAnsi" w:hAnsiTheme="minorHAnsi" w:cstheme="minorHAnsi"/>
                <w:b/>
                <w:bCs/>
                <w:sz w:val="22"/>
                <w:lang w:val="en-GB"/>
              </w:rPr>
            </w:pPr>
            <w:r w:rsidRPr="004D26AC">
              <w:rPr>
                <w:rFonts w:asciiTheme="minorHAnsi" w:hAnsiTheme="minorHAnsi" w:cstheme="minorHAnsi"/>
                <w:b/>
                <w:bCs/>
                <w:sz w:val="22"/>
                <w:lang w:val="en-GB"/>
              </w:rPr>
              <w:t>6-12 months</w:t>
            </w:r>
            <w:r w:rsidRPr="004D26AC">
              <w:rPr>
                <w:rStyle w:val="FootnoteReference"/>
                <w:rFonts w:asciiTheme="minorHAnsi" w:hAnsiTheme="minorHAnsi" w:cstheme="minorHAnsi"/>
                <w:b/>
                <w:bCs/>
                <w:sz w:val="22"/>
                <w:lang w:val="en-GB"/>
              </w:rPr>
              <w:footnoteRef/>
            </w:r>
          </w:p>
        </w:tc>
        <w:tc>
          <w:tcPr>
            <w:tcW w:w="2790" w:type="dxa"/>
            <w:shd w:val="clear" w:color="auto" w:fill="C5E0B3" w:themeFill="accent6" w:themeFillTint="66"/>
          </w:tcPr>
          <w:p w14:paraId="1705C9D4" w14:textId="77777777" w:rsidR="00A869C2" w:rsidRPr="004D26AC" w:rsidRDefault="00A869C2" w:rsidP="003D06EC">
            <w:pPr>
              <w:spacing w:before="60" w:after="60"/>
              <w:rPr>
                <w:rFonts w:asciiTheme="minorHAnsi" w:hAnsiTheme="minorHAnsi" w:cstheme="minorHAnsi"/>
                <w:b/>
                <w:bCs/>
                <w:sz w:val="22"/>
                <w:lang w:val="en-GB"/>
              </w:rPr>
            </w:pPr>
            <w:r w:rsidRPr="004D26AC">
              <w:rPr>
                <w:rFonts w:asciiTheme="minorHAnsi" w:hAnsiTheme="minorHAnsi" w:cstheme="minorHAnsi"/>
                <w:b/>
                <w:bCs/>
                <w:sz w:val="22"/>
                <w:lang w:val="en-GB"/>
              </w:rPr>
              <w:t>Development and Evaluation studies</w:t>
            </w:r>
          </w:p>
          <w:p w14:paraId="541C8775" w14:textId="77777777" w:rsidR="00A869C2" w:rsidRPr="004D26AC" w:rsidRDefault="00A869C2" w:rsidP="003D06EC">
            <w:pPr>
              <w:spacing w:before="60" w:after="60"/>
              <w:rPr>
                <w:rFonts w:asciiTheme="minorHAnsi" w:hAnsiTheme="minorHAnsi" w:cstheme="minorHAnsi"/>
                <w:b/>
                <w:bCs/>
                <w:sz w:val="22"/>
                <w:lang w:val="en-GB"/>
              </w:rPr>
            </w:pPr>
            <w:r w:rsidRPr="004D26AC">
              <w:rPr>
                <w:rFonts w:asciiTheme="minorHAnsi" w:hAnsiTheme="minorHAnsi" w:cstheme="minorHAnsi"/>
                <w:b/>
                <w:bCs/>
                <w:sz w:val="22"/>
                <w:lang w:val="en-GB"/>
              </w:rPr>
              <w:t>24-36 months</w:t>
            </w:r>
          </w:p>
        </w:tc>
        <w:tc>
          <w:tcPr>
            <w:tcW w:w="2790" w:type="dxa"/>
            <w:shd w:val="clear" w:color="auto" w:fill="C5E0B3" w:themeFill="accent6" w:themeFillTint="66"/>
          </w:tcPr>
          <w:p w14:paraId="65856B3E" w14:textId="77777777" w:rsidR="00A869C2" w:rsidRPr="004D26AC" w:rsidRDefault="00A869C2" w:rsidP="003D06EC">
            <w:pPr>
              <w:spacing w:before="60" w:after="60"/>
              <w:rPr>
                <w:rFonts w:asciiTheme="minorHAnsi" w:hAnsiTheme="minorHAnsi" w:cstheme="minorHAnsi"/>
                <w:b/>
                <w:bCs/>
                <w:sz w:val="22"/>
                <w:lang w:val="en-GB"/>
              </w:rPr>
            </w:pPr>
            <w:r w:rsidRPr="004D26AC">
              <w:rPr>
                <w:rFonts w:asciiTheme="minorHAnsi" w:hAnsiTheme="minorHAnsi" w:cstheme="minorHAnsi"/>
                <w:b/>
                <w:bCs/>
                <w:sz w:val="22"/>
                <w:lang w:val="en-GB"/>
              </w:rPr>
              <w:t>Early and late phase clinical testing</w:t>
            </w:r>
          </w:p>
          <w:p w14:paraId="4A701E43" w14:textId="77777777" w:rsidR="00A869C2" w:rsidRPr="004D26AC" w:rsidRDefault="00A869C2" w:rsidP="003D06EC">
            <w:pPr>
              <w:spacing w:before="60" w:after="60"/>
              <w:rPr>
                <w:rFonts w:asciiTheme="minorHAnsi" w:hAnsiTheme="minorHAnsi" w:cstheme="minorHAnsi"/>
                <w:b/>
                <w:bCs/>
                <w:sz w:val="22"/>
                <w:lang w:val="en-GB"/>
              </w:rPr>
            </w:pPr>
            <w:r w:rsidRPr="004D26AC">
              <w:rPr>
                <w:rFonts w:asciiTheme="minorHAnsi" w:hAnsiTheme="minorHAnsi" w:cstheme="minorHAnsi"/>
                <w:b/>
                <w:bCs/>
                <w:sz w:val="22"/>
                <w:lang w:val="en-GB"/>
              </w:rPr>
              <w:t>3-24 months</w:t>
            </w:r>
            <w:r w:rsidRPr="004D26AC">
              <w:rPr>
                <w:rStyle w:val="FootnoteReference"/>
                <w:rFonts w:asciiTheme="minorHAnsi" w:hAnsiTheme="minorHAnsi" w:cstheme="minorHAnsi"/>
                <w:b/>
                <w:bCs/>
                <w:sz w:val="22"/>
                <w:lang w:val="en-GB"/>
              </w:rPr>
              <w:footnoteRef/>
            </w:r>
          </w:p>
        </w:tc>
        <w:tc>
          <w:tcPr>
            <w:tcW w:w="2880" w:type="dxa"/>
            <w:shd w:val="clear" w:color="auto" w:fill="C5E0B3" w:themeFill="accent6" w:themeFillTint="66"/>
          </w:tcPr>
          <w:p w14:paraId="4A45CA07" w14:textId="77777777" w:rsidR="00A869C2" w:rsidRPr="004D26AC" w:rsidRDefault="00A869C2" w:rsidP="003D06EC">
            <w:pPr>
              <w:spacing w:before="60" w:after="60"/>
              <w:rPr>
                <w:rFonts w:asciiTheme="minorHAnsi" w:hAnsiTheme="minorHAnsi" w:cstheme="minorHAnsi"/>
                <w:b/>
                <w:bCs/>
                <w:sz w:val="22"/>
                <w:lang w:val="en-GB"/>
              </w:rPr>
            </w:pPr>
            <w:r w:rsidRPr="004D26AC">
              <w:rPr>
                <w:rFonts w:asciiTheme="minorHAnsi" w:hAnsiTheme="minorHAnsi" w:cstheme="minorHAnsi"/>
                <w:b/>
                <w:bCs/>
                <w:sz w:val="22"/>
                <w:lang w:val="en-GB"/>
              </w:rPr>
              <w:t>Scale-up and commercial readiness</w:t>
            </w:r>
          </w:p>
          <w:p w14:paraId="726458A4" w14:textId="77777777" w:rsidR="00A869C2" w:rsidRPr="004D26AC" w:rsidRDefault="00A869C2" w:rsidP="003D06EC">
            <w:pPr>
              <w:spacing w:before="60" w:after="60"/>
              <w:rPr>
                <w:rFonts w:asciiTheme="minorHAnsi" w:hAnsiTheme="minorHAnsi" w:cstheme="minorHAnsi"/>
                <w:b/>
                <w:bCs/>
                <w:sz w:val="22"/>
                <w:lang w:val="en-GB"/>
              </w:rPr>
            </w:pPr>
            <w:r w:rsidRPr="004D26AC">
              <w:rPr>
                <w:rFonts w:asciiTheme="minorHAnsi" w:hAnsiTheme="minorHAnsi" w:cstheme="minorHAnsi"/>
                <w:b/>
                <w:bCs/>
                <w:sz w:val="22"/>
                <w:lang w:val="en-GB"/>
              </w:rPr>
              <w:t>Up to 36 months</w:t>
            </w:r>
          </w:p>
        </w:tc>
      </w:tr>
      <w:tr w:rsidR="00A869C2" w:rsidRPr="004D26AC" w14:paraId="2AD7042E" w14:textId="77777777" w:rsidTr="003D06EC">
        <w:tc>
          <w:tcPr>
            <w:tcW w:w="2515" w:type="dxa"/>
            <w:shd w:val="clear" w:color="auto" w:fill="auto"/>
          </w:tcPr>
          <w:p w14:paraId="14CF7E2C" w14:textId="77777777" w:rsidR="00A869C2" w:rsidRPr="004D26AC" w:rsidRDefault="00A869C2">
            <w:pPr>
              <w:pStyle w:val="ListParagraph"/>
              <w:numPr>
                <w:ilvl w:val="0"/>
                <w:numId w:val="4"/>
              </w:numPr>
              <w:spacing w:before="60" w:after="60"/>
              <w:ind w:left="343"/>
              <w:rPr>
                <w:rFonts w:asciiTheme="minorHAnsi" w:hAnsiTheme="minorHAnsi" w:cstheme="minorHAnsi"/>
                <w:sz w:val="22"/>
                <w:lang w:val="en-GB"/>
              </w:rPr>
            </w:pPr>
            <w:r w:rsidRPr="004D26AC">
              <w:rPr>
                <w:rFonts w:asciiTheme="minorHAnsi" w:hAnsiTheme="minorHAnsi" w:cstheme="minorHAnsi"/>
                <w:sz w:val="22"/>
                <w:lang w:val="en-GB"/>
              </w:rPr>
              <w:t>Acute toxicity testing</w:t>
            </w:r>
          </w:p>
          <w:p w14:paraId="77281162" w14:textId="77777777" w:rsidR="00A869C2" w:rsidRPr="004D26AC" w:rsidRDefault="00A869C2">
            <w:pPr>
              <w:pStyle w:val="ListParagraph"/>
              <w:numPr>
                <w:ilvl w:val="0"/>
                <w:numId w:val="4"/>
              </w:numPr>
              <w:spacing w:before="60" w:after="60"/>
              <w:ind w:left="343"/>
              <w:rPr>
                <w:rFonts w:asciiTheme="minorHAnsi" w:hAnsiTheme="minorHAnsi" w:cstheme="minorHAnsi"/>
                <w:sz w:val="22"/>
                <w:lang w:val="en-GB"/>
              </w:rPr>
            </w:pPr>
            <w:r w:rsidRPr="004D26AC">
              <w:rPr>
                <w:rFonts w:asciiTheme="minorHAnsi" w:hAnsiTheme="minorHAnsi" w:cstheme="minorHAnsi"/>
                <w:sz w:val="22"/>
                <w:lang w:val="en-GB"/>
              </w:rPr>
              <w:t>Repeat dose toxicity testing (sub-chronic, chronic)</w:t>
            </w:r>
          </w:p>
          <w:p w14:paraId="572FCDAB" w14:textId="77777777" w:rsidR="00A869C2" w:rsidRPr="004D26AC" w:rsidRDefault="00A869C2">
            <w:pPr>
              <w:pStyle w:val="ListParagraph"/>
              <w:numPr>
                <w:ilvl w:val="0"/>
                <w:numId w:val="4"/>
              </w:numPr>
              <w:spacing w:before="60" w:after="60"/>
              <w:ind w:left="343"/>
              <w:rPr>
                <w:rFonts w:asciiTheme="minorHAnsi" w:hAnsiTheme="minorHAnsi" w:cstheme="minorHAnsi"/>
                <w:sz w:val="22"/>
                <w:lang w:val="en-GB"/>
              </w:rPr>
            </w:pPr>
            <w:r w:rsidRPr="004D26AC">
              <w:rPr>
                <w:rFonts w:asciiTheme="minorHAnsi" w:hAnsiTheme="minorHAnsi" w:cstheme="minorHAnsi"/>
                <w:sz w:val="22"/>
                <w:lang w:val="en-GB"/>
              </w:rPr>
              <w:t>Cardiovascular safety</w:t>
            </w:r>
          </w:p>
          <w:p w14:paraId="5FF1F6B4" w14:textId="77777777" w:rsidR="00A869C2" w:rsidRPr="004D26AC" w:rsidRDefault="00A869C2">
            <w:pPr>
              <w:pStyle w:val="ListParagraph"/>
              <w:numPr>
                <w:ilvl w:val="0"/>
                <w:numId w:val="4"/>
              </w:numPr>
              <w:spacing w:before="60" w:after="60"/>
              <w:ind w:left="343"/>
              <w:rPr>
                <w:rFonts w:asciiTheme="minorHAnsi" w:hAnsiTheme="minorHAnsi" w:cstheme="minorHAnsi"/>
                <w:sz w:val="22"/>
                <w:lang w:val="en-GB"/>
              </w:rPr>
            </w:pPr>
            <w:r w:rsidRPr="004D26AC">
              <w:rPr>
                <w:rFonts w:asciiTheme="minorHAnsi" w:hAnsiTheme="minorHAnsi" w:cstheme="minorHAnsi"/>
                <w:sz w:val="22"/>
                <w:lang w:val="en-GB"/>
              </w:rPr>
              <w:t>Genetic toxicity testing</w:t>
            </w:r>
          </w:p>
          <w:p w14:paraId="60925292" w14:textId="77777777" w:rsidR="00A869C2" w:rsidRPr="004D26AC" w:rsidRDefault="00A869C2">
            <w:pPr>
              <w:pStyle w:val="ListParagraph"/>
              <w:numPr>
                <w:ilvl w:val="0"/>
                <w:numId w:val="4"/>
              </w:numPr>
              <w:spacing w:before="60" w:after="60"/>
              <w:ind w:left="343"/>
              <w:rPr>
                <w:rFonts w:asciiTheme="minorHAnsi" w:hAnsiTheme="minorHAnsi" w:cstheme="minorHAnsi"/>
                <w:sz w:val="22"/>
                <w:lang w:val="en-GB"/>
              </w:rPr>
            </w:pPr>
            <w:r w:rsidRPr="004D26AC">
              <w:rPr>
                <w:rFonts w:asciiTheme="minorHAnsi" w:hAnsiTheme="minorHAnsi" w:cstheme="minorHAnsi"/>
                <w:sz w:val="22"/>
                <w:lang w:val="en-GB"/>
              </w:rPr>
              <w:t>Carcinogenicity testing (chronic)</w:t>
            </w:r>
          </w:p>
          <w:p w14:paraId="68769C8E" w14:textId="77777777" w:rsidR="00A869C2" w:rsidRPr="004D26AC" w:rsidRDefault="00A869C2">
            <w:pPr>
              <w:pStyle w:val="ListParagraph"/>
              <w:numPr>
                <w:ilvl w:val="0"/>
                <w:numId w:val="4"/>
              </w:numPr>
              <w:spacing w:before="60" w:after="60"/>
              <w:ind w:left="343"/>
              <w:rPr>
                <w:rFonts w:asciiTheme="minorHAnsi" w:hAnsiTheme="minorHAnsi" w:cstheme="minorHAnsi"/>
                <w:sz w:val="22"/>
                <w:lang w:val="en-GB"/>
              </w:rPr>
            </w:pPr>
            <w:r w:rsidRPr="004D26AC">
              <w:rPr>
                <w:rFonts w:asciiTheme="minorHAnsi" w:hAnsiTheme="minorHAnsi" w:cstheme="minorHAnsi"/>
                <w:sz w:val="22"/>
                <w:lang w:val="en-GB"/>
              </w:rPr>
              <w:t>Reproductive and development toxicity testing</w:t>
            </w:r>
          </w:p>
          <w:p w14:paraId="2960D48B" w14:textId="66AF093B" w:rsidR="00A869C2" w:rsidRPr="004D26AC" w:rsidRDefault="00A869C2">
            <w:pPr>
              <w:pStyle w:val="ListParagraph"/>
              <w:numPr>
                <w:ilvl w:val="0"/>
                <w:numId w:val="4"/>
              </w:numPr>
              <w:spacing w:before="60" w:after="60"/>
              <w:ind w:left="343"/>
              <w:rPr>
                <w:rFonts w:asciiTheme="minorHAnsi" w:hAnsiTheme="minorHAnsi" w:cstheme="minorHAnsi"/>
                <w:sz w:val="22"/>
                <w:lang w:val="en-GB"/>
              </w:rPr>
            </w:pPr>
            <w:r w:rsidRPr="004D26AC">
              <w:rPr>
                <w:rFonts w:asciiTheme="minorHAnsi" w:hAnsiTheme="minorHAnsi" w:cstheme="minorHAnsi"/>
                <w:sz w:val="22"/>
                <w:lang w:val="en-GB"/>
              </w:rPr>
              <w:t>Local tolerance testing (irritation, sensiti</w:t>
            </w:r>
            <w:r w:rsidR="0006251A" w:rsidRPr="004D26AC">
              <w:rPr>
                <w:rFonts w:asciiTheme="minorHAnsi" w:hAnsiTheme="minorHAnsi" w:cstheme="minorHAnsi"/>
                <w:sz w:val="22"/>
                <w:lang w:val="en-GB"/>
              </w:rPr>
              <w:t>s</w:t>
            </w:r>
            <w:r w:rsidRPr="004D26AC">
              <w:rPr>
                <w:rFonts w:asciiTheme="minorHAnsi" w:hAnsiTheme="minorHAnsi" w:cstheme="minorHAnsi"/>
                <w:sz w:val="22"/>
                <w:lang w:val="en-GB"/>
              </w:rPr>
              <w:t>ation)</w:t>
            </w:r>
          </w:p>
        </w:tc>
        <w:tc>
          <w:tcPr>
            <w:tcW w:w="2520" w:type="dxa"/>
            <w:shd w:val="clear" w:color="auto" w:fill="auto"/>
          </w:tcPr>
          <w:p w14:paraId="02C6B3FD" w14:textId="77777777" w:rsidR="00A869C2" w:rsidRPr="004D26AC" w:rsidRDefault="00A869C2">
            <w:pPr>
              <w:pStyle w:val="ListParagraph"/>
              <w:numPr>
                <w:ilvl w:val="0"/>
                <w:numId w:val="4"/>
              </w:numPr>
              <w:spacing w:before="60" w:after="60"/>
              <w:ind w:left="344"/>
              <w:rPr>
                <w:rFonts w:asciiTheme="minorHAnsi" w:hAnsiTheme="minorHAnsi" w:cstheme="minorHAnsi"/>
                <w:sz w:val="22"/>
                <w:lang w:val="en-GB"/>
              </w:rPr>
            </w:pPr>
            <w:r w:rsidRPr="004D26AC">
              <w:rPr>
                <w:rFonts w:asciiTheme="minorHAnsi" w:hAnsiTheme="minorHAnsi" w:cstheme="minorHAnsi"/>
                <w:sz w:val="22"/>
                <w:lang w:val="en-GB"/>
              </w:rPr>
              <w:t>Biocompatibility testing</w:t>
            </w:r>
          </w:p>
          <w:p w14:paraId="1BF39C12" w14:textId="77777777" w:rsidR="00A869C2" w:rsidRPr="004D26AC" w:rsidRDefault="00A869C2">
            <w:pPr>
              <w:pStyle w:val="ListParagraph"/>
              <w:numPr>
                <w:ilvl w:val="0"/>
                <w:numId w:val="4"/>
              </w:numPr>
              <w:spacing w:before="60" w:after="60"/>
              <w:ind w:left="344"/>
              <w:rPr>
                <w:rFonts w:asciiTheme="minorHAnsi" w:hAnsiTheme="minorHAnsi" w:cstheme="minorHAnsi"/>
                <w:sz w:val="22"/>
                <w:lang w:val="en-GB"/>
              </w:rPr>
            </w:pPr>
            <w:r w:rsidRPr="004D26AC">
              <w:rPr>
                <w:rFonts w:asciiTheme="minorHAnsi" w:hAnsiTheme="minorHAnsi" w:cstheme="minorHAnsi"/>
                <w:sz w:val="22"/>
                <w:lang w:val="en-GB"/>
              </w:rPr>
              <w:t>Compatibility testing (e.g., functionality, swelling, performance)</w:t>
            </w:r>
          </w:p>
          <w:p w14:paraId="6BB729FE" w14:textId="77777777" w:rsidR="00A869C2" w:rsidRPr="004D26AC" w:rsidRDefault="00A869C2">
            <w:pPr>
              <w:pStyle w:val="ListParagraph"/>
              <w:numPr>
                <w:ilvl w:val="0"/>
                <w:numId w:val="4"/>
              </w:numPr>
              <w:spacing w:before="60" w:after="60"/>
              <w:ind w:left="344"/>
              <w:rPr>
                <w:rFonts w:asciiTheme="minorHAnsi" w:hAnsiTheme="minorHAnsi" w:cstheme="minorHAnsi"/>
                <w:sz w:val="22"/>
                <w:lang w:val="en-GB"/>
              </w:rPr>
            </w:pPr>
            <w:r w:rsidRPr="004D26AC">
              <w:rPr>
                <w:rFonts w:asciiTheme="minorHAnsi" w:hAnsiTheme="minorHAnsi" w:cstheme="minorHAnsi"/>
                <w:sz w:val="22"/>
                <w:lang w:val="en-GB"/>
              </w:rPr>
              <w:t>Collection of composition information for container closure system components; compliance with standards</w:t>
            </w:r>
          </w:p>
        </w:tc>
        <w:tc>
          <w:tcPr>
            <w:tcW w:w="2790" w:type="dxa"/>
            <w:shd w:val="clear" w:color="auto" w:fill="auto"/>
          </w:tcPr>
          <w:p w14:paraId="6CD2E2BE" w14:textId="3F119666"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Physical characteri</w:t>
            </w:r>
            <w:r w:rsidR="0006251A" w:rsidRPr="004D26AC">
              <w:rPr>
                <w:rFonts w:asciiTheme="minorHAnsi" w:hAnsiTheme="minorHAnsi" w:cstheme="minorHAnsi"/>
                <w:sz w:val="22"/>
                <w:lang w:val="en-GB"/>
              </w:rPr>
              <w:t>s</w:t>
            </w:r>
            <w:r w:rsidRPr="004D26AC">
              <w:rPr>
                <w:rFonts w:asciiTheme="minorHAnsi" w:hAnsiTheme="minorHAnsi" w:cstheme="minorHAnsi"/>
                <w:sz w:val="22"/>
                <w:lang w:val="en-GB"/>
              </w:rPr>
              <w:t>ation</w:t>
            </w:r>
          </w:p>
          <w:p w14:paraId="71517B65"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Minimum fill justification</w:t>
            </w:r>
          </w:p>
          <w:p w14:paraId="5DF7D2F1"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Extractables and leachables</w:t>
            </w:r>
          </w:p>
          <w:p w14:paraId="07644E22"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Delivered dose uniformity and fine particle mass through container life</w:t>
            </w:r>
          </w:p>
          <w:p w14:paraId="2E161504"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Fine particle mass with spacer use (if spacer required)</w:t>
            </w:r>
          </w:p>
          <w:p w14:paraId="203109CE"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Single dose fine particle mass</w:t>
            </w:r>
          </w:p>
          <w:p w14:paraId="1451E507"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Particle size distribution</w:t>
            </w:r>
          </w:p>
          <w:p w14:paraId="24CBF212"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Actuator / mouthpiece deposition</w:t>
            </w:r>
          </w:p>
          <w:p w14:paraId="3F125CAE" w14:textId="08C2F84A" w:rsidR="00A869C2" w:rsidRPr="004D26AC" w:rsidRDefault="00F06E37">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Sha</w:t>
            </w:r>
            <w:r>
              <w:rPr>
                <w:rFonts w:asciiTheme="minorHAnsi" w:hAnsiTheme="minorHAnsi" w:cstheme="minorHAnsi"/>
                <w:sz w:val="22"/>
                <w:lang w:val="en-GB"/>
              </w:rPr>
              <w:t>k</w:t>
            </w:r>
            <w:r w:rsidRPr="004D26AC">
              <w:rPr>
                <w:rFonts w:asciiTheme="minorHAnsi" w:hAnsiTheme="minorHAnsi" w:cstheme="minorHAnsi"/>
                <w:sz w:val="22"/>
                <w:lang w:val="en-GB"/>
              </w:rPr>
              <w:t xml:space="preserve">ing </w:t>
            </w:r>
            <w:r w:rsidR="00A869C2" w:rsidRPr="004D26AC">
              <w:rPr>
                <w:rFonts w:asciiTheme="minorHAnsi" w:hAnsiTheme="minorHAnsi" w:cstheme="minorHAnsi"/>
                <w:sz w:val="22"/>
                <w:lang w:val="en-GB"/>
              </w:rPr>
              <w:t>requirements (for suspensions)</w:t>
            </w:r>
          </w:p>
          <w:p w14:paraId="3E7A4545"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Initial and repriming requirements</w:t>
            </w:r>
          </w:p>
          <w:p w14:paraId="73C03B89"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Cleaning requirements</w:t>
            </w:r>
          </w:p>
          <w:p w14:paraId="30B8DDF2"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Low temperature performance</w:t>
            </w:r>
          </w:p>
          <w:p w14:paraId="3F276B66"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Performance after temperature cycling</w:t>
            </w:r>
          </w:p>
          <w:p w14:paraId="665003C4"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Effect of environmental moisture</w:t>
            </w:r>
          </w:p>
          <w:p w14:paraId="26AD5CA2"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Robustness</w:t>
            </w:r>
          </w:p>
          <w:p w14:paraId="63C771F0"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Delivery device development (description of device development; description of device changes; scale-up in tooling etc).  Includes changes to valves and canister and any other components affected by propellant change</w:t>
            </w:r>
          </w:p>
          <w:p w14:paraId="756B0224" w14:textId="77777777" w:rsidR="00A869C2" w:rsidRPr="004D26AC" w:rsidRDefault="00A869C2">
            <w:pPr>
              <w:pStyle w:val="ListParagraph"/>
              <w:numPr>
                <w:ilvl w:val="0"/>
                <w:numId w:val="5"/>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Therapeutic equivalence testing; In vitro equivalence</w:t>
            </w:r>
          </w:p>
        </w:tc>
        <w:tc>
          <w:tcPr>
            <w:tcW w:w="2790" w:type="dxa"/>
            <w:shd w:val="clear" w:color="auto" w:fill="auto"/>
          </w:tcPr>
          <w:p w14:paraId="253E05E2" w14:textId="77777777" w:rsidR="00A869C2" w:rsidRPr="004D26AC" w:rsidRDefault="00A869C2">
            <w:pPr>
              <w:pStyle w:val="ListParagraph"/>
              <w:numPr>
                <w:ilvl w:val="0"/>
                <w:numId w:val="5"/>
              </w:numPr>
              <w:spacing w:before="60" w:after="60"/>
              <w:ind w:left="246" w:hanging="270"/>
              <w:rPr>
                <w:rFonts w:asciiTheme="minorHAnsi" w:hAnsiTheme="minorHAnsi" w:cstheme="minorHAnsi"/>
                <w:sz w:val="22"/>
                <w:lang w:val="en-GB"/>
              </w:rPr>
            </w:pPr>
            <w:r w:rsidRPr="004D26AC">
              <w:rPr>
                <w:rFonts w:asciiTheme="minorHAnsi" w:hAnsiTheme="minorHAnsi" w:cstheme="minorHAnsi"/>
                <w:sz w:val="22"/>
                <w:lang w:val="en-GB"/>
              </w:rPr>
              <w:t>Local tolerance (of propellant) between new and reference</w:t>
            </w:r>
          </w:p>
          <w:p w14:paraId="57746AAB" w14:textId="77777777" w:rsidR="00A869C2" w:rsidRPr="004D26AC" w:rsidRDefault="00A869C2">
            <w:pPr>
              <w:pStyle w:val="ListParagraph"/>
              <w:numPr>
                <w:ilvl w:val="1"/>
                <w:numId w:val="5"/>
              </w:numPr>
              <w:spacing w:before="60" w:after="60"/>
              <w:ind w:left="606"/>
              <w:rPr>
                <w:rFonts w:asciiTheme="minorHAnsi" w:hAnsiTheme="minorHAnsi" w:cstheme="minorHAnsi"/>
                <w:sz w:val="22"/>
                <w:lang w:val="en-GB"/>
              </w:rPr>
            </w:pPr>
            <w:r w:rsidRPr="004D26AC">
              <w:rPr>
                <w:rFonts w:asciiTheme="minorHAnsi" w:hAnsiTheme="minorHAnsi" w:cstheme="minorHAnsi"/>
                <w:sz w:val="22"/>
                <w:lang w:val="en-GB"/>
              </w:rPr>
              <w:t>Ciliary function in healthy volunteers</w:t>
            </w:r>
          </w:p>
          <w:p w14:paraId="282D0B79" w14:textId="77777777" w:rsidR="00A869C2" w:rsidRPr="004D26AC" w:rsidRDefault="00A869C2">
            <w:pPr>
              <w:pStyle w:val="ListParagraph"/>
              <w:numPr>
                <w:ilvl w:val="1"/>
                <w:numId w:val="5"/>
              </w:numPr>
              <w:spacing w:before="60" w:after="60"/>
              <w:ind w:left="606"/>
              <w:rPr>
                <w:rFonts w:asciiTheme="minorHAnsi" w:hAnsiTheme="minorHAnsi" w:cstheme="minorHAnsi"/>
                <w:sz w:val="22"/>
                <w:lang w:val="en-GB"/>
              </w:rPr>
            </w:pPr>
            <w:r w:rsidRPr="004D26AC">
              <w:rPr>
                <w:rFonts w:asciiTheme="minorHAnsi" w:hAnsiTheme="minorHAnsi" w:cstheme="minorHAnsi"/>
                <w:sz w:val="22"/>
                <w:lang w:val="en-GB"/>
              </w:rPr>
              <w:t>Airway sensitivity reactions in asthmatic patients; recommended to do initial pilot study to inform choice of study size and non-inferiority margin</w:t>
            </w:r>
          </w:p>
          <w:p w14:paraId="631DE344" w14:textId="77777777" w:rsidR="00A869C2" w:rsidRPr="004D26AC" w:rsidRDefault="00A869C2">
            <w:pPr>
              <w:pStyle w:val="ListParagraph"/>
              <w:numPr>
                <w:ilvl w:val="0"/>
                <w:numId w:val="5"/>
              </w:numPr>
              <w:spacing w:before="60" w:after="60"/>
              <w:ind w:left="246" w:hanging="270"/>
              <w:rPr>
                <w:rFonts w:asciiTheme="minorHAnsi" w:hAnsiTheme="minorHAnsi" w:cstheme="minorHAnsi"/>
                <w:sz w:val="22"/>
                <w:lang w:val="en-GB"/>
              </w:rPr>
            </w:pPr>
            <w:r w:rsidRPr="004D26AC">
              <w:rPr>
                <w:rFonts w:asciiTheme="minorHAnsi" w:hAnsiTheme="minorHAnsi" w:cstheme="minorHAnsi"/>
                <w:sz w:val="22"/>
                <w:lang w:val="en-GB"/>
              </w:rPr>
              <w:t>Clinical safety addressing adverse events, e.g., bronchoconstriction, hoarseness, cough</w:t>
            </w:r>
          </w:p>
          <w:p w14:paraId="0CA49E65" w14:textId="77777777" w:rsidR="00A869C2" w:rsidRPr="004D26AC" w:rsidRDefault="00A869C2">
            <w:pPr>
              <w:pStyle w:val="ListParagraph"/>
              <w:numPr>
                <w:ilvl w:val="0"/>
                <w:numId w:val="6"/>
              </w:numPr>
              <w:spacing w:before="60" w:after="60"/>
              <w:ind w:left="246" w:hanging="270"/>
              <w:rPr>
                <w:rFonts w:asciiTheme="minorHAnsi" w:hAnsiTheme="minorHAnsi" w:cstheme="minorHAnsi"/>
                <w:sz w:val="22"/>
                <w:lang w:val="en-GB"/>
              </w:rPr>
            </w:pPr>
            <w:r w:rsidRPr="004D26AC">
              <w:rPr>
                <w:rFonts w:asciiTheme="minorHAnsi" w:hAnsiTheme="minorHAnsi" w:cstheme="minorHAnsi"/>
                <w:sz w:val="22"/>
                <w:lang w:val="en-GB"/>
              </w:rPr>
              <w:t>Therapeutic equivalence testing</w:t>
            </w:r>
          </w:p>
          <w:p w14:paraId="225D3161" w14:textId="77777777" w:rsidR="00A869C2" w:rsidRPr="004D26AC" w:rsidRDefault="00A869C2">
            <w:pPr>
              <w:pStyle w:val="ListParagraph"/>
              <w:numPr>
                <w:ilvl w:val="0"/>
                <w:numId w:val="2"/>
              </w:numPr>
              <w:spacing w:before="60" w:after="60"/>
              <w:rPr>
                <w:rFonts w:asciiTheme="minorHAnsi" w:hAnsiTheme="minorHAnsi" w:cstheme="minorHAnsi"/>
                <w:sz w:val="22"/>
                <w:lang w:val="en-GB"/>
              </w:rPr>
            </w:pPr>
            <w:r w:rsidRPr="004D26AC">
              <w:rPr>
                <w:rFonts w:asciiTheme="minorHAnsi" w:hAnsiTheme="minorHAnsi" w:cstheme="minorHAnsi"/>
                <w:sz w:val="22"/>
                <w:lang w:val="en-GB"/>
              </w:rPr>
              <w:t>PK studies to investigate safety and efficacy</w:t>
            </w:r>
          </w:p>
          <w:p w14:paraId="6C3C21EA" w14:textId="77777777" w:rsidR="00A869C2" w:rsidRPr="004D26AC" w:rsidRDefault="00A869C2">
            <w:pPr>
              <w:pStyle w:val="ListParagraph"/>
              <w:numPr>
                <w:ilvl w:val="0"/>
                <w:numId w:val="2"/>
              </w:numPr>
              <w:spacing w:before="60" w:after="60"/>
              <w:rPr>
                <w:rFonts w:asciiTheme="minorHAnsi" w:hAnsiTheme="minorHAnsi" w:cstheme="minorHAnsi"/>
                <w:sz w:val="22"/>
                <w:lang w:val="en-GB"/>
              </w:rPr>
            </w:pPr>
            <w:r w:rsidRPr="004D26AC">
              <w:rPr>
                <w:rFonts w:asciiTheme="minorHAnsi" w:hAnsiTheme="minorHAnsi" w:cstheme="minorHAnsi"/>
                <w:sz w:val="22"/>
                <w:lang w:val="en-GB"/>
              </w:rPr>
              <w:t>PD studies only if test and reference are not equivalent via PK studies</w:t>
            </w:r>
          </w:p>
          <w:p w14:paraId="59EDF961" w14:textId="77777777" w:rsidR="00A869C2" w:rsidRPr="004D26AC" w:rsidRDefault="00A869C2">
            <w:pPr>
              <w:pStyle w:val="ListParagraph"/>
              <w:numPr>
                <w:ilvl w:val="0"/>
                <w:numId w:val="6"/>
              </w:numPr>
              <w:spacing w:before="60" w:after="60"/>
              <w:ind w:left="246" w:hanging="270"/>
              <w:rPr>
                <w:rFonts w:asciiTheme="minorHAnsi" w:hAnsiTheme="minorHAnsi" w:cstheme="minorHAnsi"/>
                <w:sz w:val="22"/>
                <w:lang w:val="en-GB"/>
              </w:rPr>
            </w:pPr>
            <w:r w:rsidRPr="004D26AC">
              <w:rPr>
                <w:rFonts w:asciiTheme="minorHAnsi" w:hAnsiTheme="minorHAnsi" w:cstheme="minorHAnsi"/>
                <w:sz w:val="22"/>
                <w:lang w:val="en-GB"/>
              </w:rPr>
              <w:t>Full clinical testing potentially needed for some other world regions</w:t>
            </w:r>
          </w:p>
        </w:tc>
        <w:tc>
          <w:tcPr>
            <w:tcW w:w="2880" w:type="dxa"/>
            <w:shd w:val="clear" w:color="auto" w:fill="auto"/>
          </w:tcPr>
          <w:p w14:paraId="1984E352" w14:textId="77777777" w:rsidR="00A869C2" w:rsidRPr="004D26AC" w:rsidRDefault="00A869C2">
            <w:pPr>
              <w:pStyle w:val="ListParagraph"/>
              <w:numPr>
                <w:ilvl w:val="0"/>
                <w:numId w:val="6"/>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 xml:space="preserve">Adequate manufacturing method validation and stability data </w:t>
            </w:r>
          </w:p>
          <w:p w14:paraId="1A11758B" w14:textId="77777777" w:rsidR="00A869C2" w:rsidRPr="004D26AC" w:rsidRDefault="00A869C2">
            <w:pPr>
              <w:pStyle w:val="ListParagraph"/>
              <w:numPr>
                <w:ilvl w:val="0"/>
                <w:numId w:val="6"/>
              </w:numPr>
              <w:spacing w:before="60" w:after="60"/>
              <w:ind w:left="342"/>
              <w:rPr>
                <w:rFonts w:asciiTheme="minorHAnsi" w:hAnsiTheme="minorHAnsi" w:cstheme="minorHAnsi"/>
                <w:sz w:val="22"/>
                <w:lang w:val="en-GB"/>
              </w:rPr>
            </w:pPr>
            <w:r w:rsidRPr="004D26AC">
              <w:rPr>
                <w:rFonts w:asciiTheme="minorHAnsi" w:hAnsiTheme="minorHAnsi" w:cstheme="minorHAnsi"/>
                <w:sz w:val="22"/>
                <w:lang w:val="en-GB"/>
              </w:rPr>
              <w:t>Stability data for at least two batches, packed in the commercial container closure system, stored at long-term conditions and in different orientations for a sufficient time should be provided.  Batches should preferable be of production scale</w:t>
            </w:r>
          </w:p>
        </w:tc>
      </w:tr>
    </w:tbl>
    <w:p w14:paraId="55ABED31" w14:textId="4F6AC66F" w:rsidR="006733CB" w:rsidRPr="004D26AC" w:rsidRDefault="003D06EC" w:rsidP="00A869C2">
      <w:pPr>
        <w:spacing w:after="160" w:line="259" w:lineRule="auto"/>
        <w:rPr>
          <w:rFonts w:ascii="Candara" w:hAnsi="Candara"/>
          <w:szCs w:val="24"/>
          <w:lang w:val="en-GB"/>
        </w:rPr>
        <w:sectPr w:rsidR="006733CB" w:rsidRPr="004D26AC" w:rsidSect="006733CB">
          <w:endnotePr>
            <w:numFmt w:val="decimal"/>
          </w:endnotePr>
          <w:pgSz w:w="15840" w:h="12240" w:orient="landscape"/>
          <w:pgMar w:top="1440" w:right="1440" w:bottom="1440" w:left="1440" w:header="720" w:footer="720" w:gutter="0"/>
          <w:cols w:space="720"/>
          <w:docGrid w:linePitch="360"/>
        </w:sectPr>
      </w:pPr>
      <w:r>
        <w:rPr>
          <w:rFonts w:ascii="Candara" w:hAnsi="Candara"/>
          <w:szCs w:val="24"/>
          <w:lang w:val="en-GB"/>
        </w:rPr>
        <w:br w:type="textWrapping" w:clear="all"/>
      </w:r>
    </w:p>
    <w:p w14:paraId="6989E37C" w14:textId="174A4D75" w:rsidR="00A869C2" w:rsidRPr="003D06EC" w:rsidRDefault="00A869C2" w:rsidP="00A869C2">
      <w:pPr>
        <w:rPr>
          <w:rFonts w:ascii="Calibri" w:hAnsi="Calibri" w:cs="Calibri"/>
          <w:b/>
          <w:bCs/>
          <w:szCs w:val="24"/>
          <w:lang w:val="en-GB"/>
        </w:rPr>
      </w:pPr>
      <w:r w:rsidRPr="003D06EC">
        <w:rPr>
          <w:rFonts w:ascii="Calibri" w:hAnsi="Calibri" w:cs="Calibri"/>
          <w:b/>
          <w:bCs/>
          <w:szCs w:val="24"/>
          <w:lang w:val="en-GB"/>
        </w:rPr>
        <w:t>A</w:t>
      </w:r>
      <w:r w:rsidR="003D06EC">
        <w:rPr>
          <w:rFonts w:ascii="Calibri" w:hAnsi="Calibri" w:cs="Calibri"/>
          <w:b/>
          <w:bCs/>
          <w:szCs w:val="24"/>
          <w:lang w:val="en-GB"/>
        </w:rPr>
        <w:t>PPENDIX</w:t>
      </w:r>
      <w:r w:rsidRPr="003D06EC">
        <w:rPr>
          <w:rFonts w:ascii="Calibri" w:hAnsi="Calibri" w:cs="Calibri"/>
          <w:b/>
          <w:bCs/>
          <w:szCs w:val="24"/>
          <w:lang w:val="en-GB"/>
        </w:rPr>
        <w:t xml:space="preserve"> B</w:t>
      </w:r>
    </w:p>
    <w:p w14:paraId="69E8F95D" w14:textId="77777777" w:rsidR="00A869C2" w:rsidRPr="003D06EC" w:rsidRDefault="00A869C2" w:rsidP="00A869C2">
      <w:pPr>
        <w:rPr>
          <w:rFonts w:ascii="Calibri" w:hAnsi="Calibri" w:cs="Calibri"/>
          <w:b/>
          <w:bCs/>
          <w:szCs w:val="24"/>
          <w:lang w:val="en-GB"/>
        </w:rPr>
      </w:pPr>
    </w:p>
    <w:tbl>
      <w:tblPr>
        <w:tblW w:w="1467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709"/>
        <w:gridCol w:w="2883"/>
        <w:gridCol w:w="4393"/>
      </w:tblGrid>
      <w:tr w:rsidR="00A869C2" w:rsidRPr="004D26AC" w14:paraId="5DF16FD5" w14:textId="77777777" w:rsidTr="004C3CAD">
        <w:trPr>
          <w:trHeight w:val="476"/>
          <w:tblHeader/>
        </w:trPr>
        <w:tc>
          <w:tcPr>
            <w:tcW w:w="3685" w:type="dxa"/>
            <w:shd w:val="clear" w:color="auto" w:fill="E2EFD9" w:themeFill="accent6" w:themeFillTint="33"/>
            <w:vAlign w:val="center"/>
          </w:tcPr>
          <w:p w14:paraId="29B36583" w14:textId="77777777" w:rsidR="00A869C2" w:rsidRPr="004D26AC" w:rsidRDefault="00A869C2" w:rsidP="00F469FA">
            <w:pPr>
              <w:rPr>
                <w:rFonts w:ascii="Calibri" w:eastAsia="Times New Roman" w:hAnsi="Calibri" w:cs="Calibri"/>
                <w:b/>
                <w:bCs/>
                <w:color w:val="000000"/>
                <w:sz w:val="20"/>
                <w:szCs w:val="20"/>
                <w:lang w:val="en-GB" w:eastAsia="zh-CN"/>
              </w:rPr>
            </w:pPr>
            <w:r w:rsidRPr="004D26AC">
              <w:rPr>
                <w:rFonts w:ascii="Calibri" w:eastAsia="Times New Roman" w:hAnsi="Calibri" w:cs="Calibri"/>
                <w:b/>
                <w:bCs/>
                <w:color w:val="000000"/>
                <w:sz w:val="20"/>
                <w:szCs w:val="20"/>
                <w:lang w:val="en-GB" w:eastAsia="zh-CN"/>
              </w:rPr>
              <w:t>Authors</w:t>
            </w:r>
          </w:p>
        </w:tc>
        <w:tc>
          <w:tcPr>
            <w:tcW w:w="3709" w:type="dxa"/>
            <w:shd w:val="clear" w:color="auto" w:fill="E2EFD9" w:themeFill="accent6" w:themeFillTint="33"/>
            <w:vAlign w:val="center"/>
          </w:tcPr>
          <w:p w14:paraId="624A2EAD" w14:textId="77777777" w:rsidR="00A869C2" w:rsidRPr="004D26AC" w:rsidRDefault="00A869C2" w:rsidP="00F469FA">
            <w:pPr>
              <w:rPr>
                <w:rFonts w:ascii="Calibri" w:eastAsia="Times New Roman" w:hAnsi="Calibri" w:cs="Calibri"/>
                <w:b/>
                <w:bCs/>
                <w:color w:val="000000"/>
                <w:sz w:val="20"/>
                <w:szCs w:val="20"/>
                <w:lang w:val="en-GB" w:eastAsia="zh-CN"/>
              </w:rPr>
            </w:pPr>
            <w:r w:rsidRPr="004D26AC">
              <w:rPr>
                <w:rFonts w:ascii="Calibri" w:eastAsia="Times New Roman" w:hAnsi="Calibri" w:cs="Calibri"/>
                <w:b/>
                <w:bCs/>
                <w:color w:val="000000"/>
                <w:sz w:val="20"/>
                <w:szCs w:val="20"/>
                <w:lang w:val="en-GB" w:eastAsia="zh-CN"/>
              </w:rPr>
              <w:t>Title</w:t>
            </w:r>
          </w:p>
        </w:tc>
        <w:tc>
          <w:tcPr>
            <w:tcW w:w="2883" w:type="dxa"/>
            <w:shd w:val="clear" w:color="auto" w:fill="E2EFD9" w:themeFill="accent6" w:themeFillTint="33"/>
            <w:noWrap/>
            <w:vAlign w:val="center"/>
          </w:tcPr>
          <w:p w14:paraId="52ED85C1" w14:textId="77777777" w:rsidR="00A869C2" w:rsidRPr="004D26AC" w:rsidRDefault="00A869C2" w:rsidP="00F469FA">
            <w:pPr>
              <w:rPr>
                <w:rFonts w:ascii="Calibri" w:eastAsia="Times New Roman" w:hAnsi="Calibri" w:cs="Calibri"/>
                <w:b/>
                <w:bCs/>
                <w:color w:val="000000"/>
                <w:sz w:val="20"/>
                <w:szCs w:val="20"/>
                <w:lang w:val="en-GB" w:eastAsia="zh-CN"/>
              </w:rPr>
            </w:pPr>
            <w:r w:rsidRPr="004D26AC">
              <w:rPr>
                <w:rFonts w:ascii="Calibri" w:eastAsia="Times New Roman" w:hAnsi="Calibri" w:cs="Calibri"/>
                <w:b/>
                <w:bCs/>
                <w:color w:val="000000"/>
                <w:sz w:val="20"/>
                <w:szCs w:val="20"/>
                <w:lang w:val="en-GB" w:eastAsia="zh-CN"/>
              </w:rPr>
              <w:t>Publication, Year</w:t>
            </w:r>
          </w:p>
        </w:tc>
        <w:tc>
          <w:tcPr>
            <w:tcW w:w="4393" w:type="dxa"/>
            <w:shd w:val="clear" w:color="auto" w:fill="E2EFD9" w:themeFill="accent6" w:themeFillTint="33"/>
            <w:vAlign w:val="center"/>
          </w:tcPr>
          <w:p w14:paraId="7D310DF5" w14:textId="77777777" w:rsidR="00A869C2" w:rsidRPr="004D26AC" w:rsidRDefault="00A869C2" w:rsidP="00F469FA">
            <w:pPr>
              <w:rPr>
                <w:rFonts w:ascii="Calibri" w:eastAsia="Times New Roman" w:hAnsi="Calibri" w:cs="Calibri"/>
                <w:b/>
                <w:bCs/>
                <w:color w:val="000000"/>
                <w:sz w:val="20"/>
                <w:szCs w:val="20"/>
                <w:lang w:val="en-GB" w:eastAsia="zh-CN"/>
              </w:rPr>
            </w:pPr>
            <w:r w:rsidRPr="004D26AC">
              <w:rPr>
                <w:rFonts w:ascii="Calibri" w:eastAsia="Times New Roman" w:hAnsi="Calibri" w:cs="Calibri"/>
                <w:b/>
                <w:bCs/>
                <w:color w:val="000000"/>
                <w:sz w:val="20"/>
                <w:szCs w:val="20"/>
                <w:lang w:val="en-GB" w:eastAsia="zh-CN"/>
              </w:rPr>
              <w:t>Summary Points</w:t>
            </w:r>
          </w:p>
        </w:tc>
      </w:tr>
      <w:tr w:rsidR="00A869C2" w:rsidRPr="004D26AC" w14:paraId="00930227" w14:textId="77777777" w:rsidTr="00F469FA">
        <w:trPr>
          <w:trHeight w:val="2880"/>
        </w:trPr>
        <w:tc>
          <w:tcPr>
            <w:tcW w:w="3685" w:type="dxa"/>
            <w:vAlign w:val="center"/>
          </w:tcPr>
          <w:p w14:paraId="125C13B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European Medicines Agency</w:t>
            </w:r>
          </w:p>
        </w:tc>
        <w:tc>
          <w:tcPr>
            <w:tcW w:w="3709" w:type="dxa"/>
            <w:shd w:val="clear" w:color="auto" w:fill="auto"/>
            <w:vAlign w:val="center"/>
            <w:hideMark/>
          </w:tcPr>
          <w:p w14:paraId="716D75C6" w14:textId="096840BE"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Questions and answers on data requirements when replacing hydrofluorocarbons as propellants in oral pressuri</w:t>
            </w:r>
            <w:r w:rsidR="0006251A" w:rsidRPr="004D26AC">
              <w:rPr>
                <w:rFonts w:ascii="Calibri" w:eastAsia="Times New Roman" w:hAnsi="Calibri" w:cs="Calibri"/>
                <w:color w:val="000000"/>
                <w:sz w:val="20"/>
                <w:szCs w:val="20"/>
                <w:lang w:val="en-GB" w:eastAsia="zh-CN"/>
              </w:rPr>
              <w:t>s</w:t>
            </w:r>
            <w:r w:rsidRPr="004D26AC">
              <w:rPr>
                <w:rFonts w:ascii="Calibri" w:eastAsia="Times New Roman" w:hAnsi="Calibri" w:cs="Calibri"/>
                <w:color w:val="000000"/>
                <w:sz w:val="20"/>
                <w:szCs w:val="20"/>
                <w:lang w:val="en-GB" w:eastAsia="zh-CN"/>
              </w:rPr>
              <w:t>ed metered dose inhalers</w:t>
            </w:r>
          </w:p>
        </w:tc>
        <w:tc>
          <w:tcPr>
            <w:tcW w:w="2883" w:type="dxa"/>
            <w:shd w:val="clear" w:color="auto" w:fill="auto"/>
            <w:noWrap/>
            <w:vAlign w:val="center"/>
            <w:hideMark/>
          </w:tcPr>
          <w:p w14:paraId="0F4C1768"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2023</w:t>
            </w:r>
          </w:p>
        </w:tc>
        <w:tc>
          <w:tcPr>
            <w:tcW w:w="4393" w:type="dxa"/>
            <w:shd w:val="clear" w:color="auto" w:fill="auto"/>
            <w:vAlign w:val="center"/>
            <w:hideMark/>
          </w:tcPr>
          <w:p w14:paraId="752AA89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Selected sections:</w:t>
            </w:r>
            <w:r w:rsidRPr="004D26AC">
              <w:rPr>
                <w:rFonts w:ascii="Calibri" w:eastAsia="Times New Roman" w:hAnsi="Calibri" w:cs="Calibri"/>
                <w:color w:val="000000"/>
                <w:sz w:val="20"/>
                <w:szCs w:val="20"/>
                <w:lang w:val="en-GB" w:eastAsia="zh-CN"/>
              </w:rPr>
              <w:br/>
              <w:t>3.1 What are the quality data requirements?</w:t>
            </w:r>
            <w:r w:rsidRPr="004D26AC">
              <w:rPr>
                <w:rFonts w:ascii="Calibri" w:eastAsia="Times New Roman" w:hAnsi="Calibri" w:cs="Calibri"/>
                <w:color w:val="000000"/>
                <w:sz w:val="20"/>
                <w:szCs w:val="20"/>
                <w:lang w:val="en-GB" w:eastAsia="zh-CN"/>
              </w:rPr>
              <w:br/>
              <w:t>3.2 What are the non-clinical data requirements?</w:t>
            </w:r>
            <w:r w:rsidRPr="004D26AC">
              <w:rPr>
                <w:rFonts w:ascii="Calibri" w:eastAsia="Times New Roman" w:hAnsi="Calibri" w:cs="Calibri"/>
                <w:color w:val="000000"/>
                <w:sz w:val="20"/>
                <w:szCs w:val="20"/>
                <w:lang w:val="en-GB" w:eastAsia="zh-CN"/>
              </w:rPr>
              <w:br/>
              <w:t>3.3 What are the data requirements to address safety/tolerance aspects of a novel propellant?</w:t>
            </w:r>
            <w:r w:rsidRPr="004D26AC">
              <w:rPr>
                <w:rFonts w:ascii="Calibri" w:eastAsia="Times New Roman" w:hAnsi="Calibri" w:cs="Calibri"/>
                <w:color w:val="000000"/>
                <w:sz w:val="20"/>
                <w:szCs w:val="20"/>
                <w:lang w:val="en-GB" w:eastAsia="zh-CN"/>
              </w:rPr>
              <w:br/>
              <w:t>3.4 What are the data requirements to address possible changes to the exposure to the active substance(s)?</w:t>
            </w:r>
            <w:r w:rsidRPr="004D26AC">
              <w:rPr>
                <w:rFonts w:ascii="Calibri" w:eastAsia="Times New Roman" w:hAnsi="Calibri" w:cs="Calibri"/>
                <w:color w:val="000000"/>
                <w:sz w:val="20"/>
                <w:szCs w:val="20"/>
                <w:lang w:val="en-GB" w:eastAsia="zh-CN"/>
              </w:rPr>
              <w:br/>
              <w:t>3.5 What are the data requirements for children and adolescents?</w:t>
            </w:r>
            <w:r w:rsidRPr="004D26AC">
              <w:rPr>
                <w:rFonts w:ascii="Calibri" w:eastAsia="Times New Roman" w:hAnsi="Calibri" w:cs="Calibri"/>
                <w:color w:val="000000"/>
                <w:sz w:val="20"/>
                <w:szCs w:val="20"/>
                <w:lang w:val="en-GB" w:eastAsia="zh-CN"/>
              </w:rPr>
              <w:br/>
              <w:t>3.6 Are there any specific considerations related to the product information following a change in propellant?</w:t>
            </w:r>
          </w:p>
        </w:tc>
      </w:tr>
      <w:tr w:rsidR="00A869C2" w:rsidRPr="004D26AC" w14:paraId="32A8B9D4" w14:textId="77777777" w:rsidTr="00F469FA">
        <w:trPr>
          <w:trHeight w:val="773"/>
        </w:trPr>
        <w:tc>
          <w:tcPr>
            <w:tcW w:w="3685" w:type="dxa"/>
            <w:vAlign w:val="center"/>
          </w:tcPr>
          <w:p w14:paraId="22C63C5B"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European Medicines Agency</w:t>
            </w:r>
          </w:p>
        </w:tc>
        <w:tc>
          <w:tcPr>
            <w:tcW w:w="3709" w:type="dxa"/>
            <w:shd w:val="clear" w:color="auto" w:fill="auto"/>
            <w:vAlign w:val="center"/>
          </w:tcPr>
          <w:p w14:paraId="2A062CA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Guideline on the pharmaceutical quality of inhalation and nasal products</w:t>
            </w:r>
          </w:p>
        </w:tc>
        <w:tc>
          <w:tcPr>
            <w:tcW w:w="2883" w:type="dxa"/>
            <w:shd w:val="clear" w:color="auto" w:fill="auto"/>
            <w:noWrap/>
            <w:vAlign w:val="center"/>
          </w:tcPr>
          <w:p w14:paraId="49EBCD7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2006</w:t>
            </w:r>
          </w:p>
        </w:tc>
        <w:tc>
          <w:tcPr>
            <w:tcW w:w="4393" w:type="dxa"/>
            <w:shd w:val="clear" w:color="auto" w:fill="auto"/>
            <w:vAlign w:val="center"/>
          </w:tcPr>
          <w:p w14:paraId="7636E2D3" w14:textId="77777777" w:rsidR="00A869C2" w:rsidRPr="004D26AC" w:rsidRDefault="00A869C2" w:rsidP="00F469FA">
            <w:pPr>
              <w:rPr>
                <w:rFonts w:ascii="Calibri" w:eastAsia="Times New Roman" w:hAnsi="Calibri" w:cs="Calibri"/>
                <w:color w:val="000000"/>
                <w:sz w:val="20"/>
                <w:szCs w:val="20"/>
                <w:lang w:val="en-GB" w:eastAsia="zh-CN"/>
              </w:rPr>
            </w:pPr>
          </w:p>
        </w:tc>
      </w:tr>
      <w:tr w:rsidR="00A869C2" w:rsidRPr="004D26AC" w14:paraId="185E317C" w14:textId="77777777" w:rsidTr="00F469FA">
        <w:trPr>
          <w:trHeight w:val="620"/>
        </w:trPr>
        <w:tc>
          <w:tcPr>
            <w:tcW w:w="3685" w:type="dxa"/>
            <w:vAlign w:val="center"/>
          </w:tcPr>
          <w:p w14:paraId="0DEDD98D"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European Medicines Agency</w:t>
            </w:r>
          </w:p>
        </w:tc>
        <w:tc>
          <w:tcPr>
            <w:tcW w:w="3709" w:type="dxa"/>
            <w:shd w:val="clear" w:color="auto" w:fill="auto"/>
            <w:vAlign w:val="center"/>
          </w:tcPr>
          <w:p w14:paraId="78BFC066" w14:textId="77777777" w:rsidR="00A869C2" w:rsidRPr="004D26AC" w:rsidRDefault="00A869C2" w:rsidP="00F469FA">
            <w:pPr>
              <w:rPr>
                <w:rFonts w:ascii="Calibri" w:eastAsia="Times New Roman" w:hAnsi="Calibri" w:cs="Calibri"/>
                <w:color w:val="000000"/>
                <w:sz w:val="20"/>
                <w:szCs w:val="20"/>
                <w:lang w:val="en-GB" w:eastAsia="zh-CN"/>
              </w:rPr>
            </w:pPr>
            <w:bookmarkStart w:id="9" w:name="_Hlk142469160"/>
            <w:r w:rsidRPr="004D26AC">
              <w:rPr>
                <w:rFonts w:ascii="Calibri" w:eastAsia="Times New Roman" w:hAnsi="Calibri" w:cs="Calibri"/>
                <w:color w:val="000000"/>
                <w:sz w:val="20"/>
                <w:szCs w:val="20"/>
                <w:lang w:val="en-GB" w:eastAsia="zh-CN"/>
              </w:rPr>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bookmarkEnd w:id="9"/>
          </w:p>
        </w:tc>
        <w:tc>
          <w:tcPr>
            <w:tcW w:w="2883" w:type="dxa"/>
            <w:shd w:val="clear" w:color="auto" w:fill="auto"/>
            <w:noWrap/>
            <w:vAlign w:val="center"/>
          </w:tcPr>
          <w:p w14:paraId="6F450283"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2009</w:t>
            </w:r>
          </w:p>
        </w:tc>
        <w:tc>
          <w:tcPr>
            <w:tcW w:w="4393" w:type="dxa"/>
            <w:shd w:val="clear" w:color="auto" w:fill="auto"/>
            <w:vAlign w:val="center"/>
          </w:tcPr>
          <w:p w14:paraId="457E465D" w14:textId="77777777" w:rsidR="00A869C2" w:rsidRPr="004D26AC" w:rsidRDefault="00A869C2" w:rsidP="00F469FA">
            <w:pPr>
              <w:rPr>
                <w:rFonts w:ascii="Calibri" w:eastAsia="Times New Roman" w:hAnsi="Calibri" w:cs="Calibri"/>
                <w:color w:val="000000"/>
                <w:sz w:val="20"/>
                <w:szCs w:val="20"/>
                <w:lang w:val="en-GB" w:eastAsia="zh-CN"/>
              </w:rPr>
            </w:pPr>
          </w:p>
        </w:tc>
      </w:tr>
      <w:tr w:rsidR="00A869C2" w:rsidRPr="004D26AC" w14:paraId="49B3EFB1" w14:textId="77777777" w:rsidTr="00F469FA">
        <w:trPr>
          <w:trHeight w:val="863"/>
        </w:trPr>
        <w:tc>
          <w:tcPr>
            <w:tcW w:w="3685" w:type="dxa"/>
            <w:vAlign w:val="center"/>
          </w:tcPr>
          <w:p w14:paraId="709D116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European Medicines Agency</w:t>
            </w:r>
          </w:p>
        </w:tc>
        <w:tc>
          <w:tcPr>
            <w:tcW w:w="3709" w:type="dxa"/>
            <w:shd w:val="clear" w:color="auto" w:fill="auto"/>
            <w:vAlign w:val="center"/>
          </w:tcPr>
          <w:p w14:paraId="54B16E7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Guideline on plastic immediate packaging materials</w:t>
            </w:r>
          </w:p>
        </w:tc>
        <w:tc>
          <w:tcPr>
            <w:tcW w:w="2883" w:type="dxa"/>
            <w:shd w:val="clear" w:color="auto" w:fill="auto"/>
            <w:noWrap/>
            <w:vAlign w:val="center"/>
          </w:tcPr>
          <w:p w14:paraId="35E7A12D"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2005</w:t>
            </w:r>
          </w:p>
        </w:tc>
        <w:tc>
          <w:tcPr>
            <w:tcW w:w="4393" w:type="dxa"/>
            <w:shd w:val="clear" w:color="auto" w:fill="auto"/>
            <w:vAlign w:val="center"/>
          </w:tcPr>
          <w:p w14:paraId="121EFBF0" w14:textId="77777777" w:rsidR="00A869C2" w:rsidRPr="004D26AC" w:rsidRDefault="00A869C2" w:rsidP="00F469FA">
            <w:pPr>
              <w:rPr>
                <w:rFonts w:ascii="Calibri" w:eastAsia="Times New Roman" w:hAnsi="Calibri" w:cs="Calibri"/>
                <w:color w:val="000000"/>
                <w:sz w:val="20"/>
                <w:szCs w:val="20"/>
                <w:lang w:val="en-GB" w:eastAsia="zh-CN"/>
              </w:rPr>
            </w:pPr>
          </w:p>
        </w:tc>
      </w:tr>
      <w:tr w:rsidR="00A869C2" w:rsidRPr="004D26AC" w14:paraId="6DB225F4" w14:textId="77777777" w:rsidTr="00F469FA">
        <w:trPr>
          <w:trHeight w:val="863"/>
        </w:trPr>
        <w:tc>
          <w:tcPr>
            <w:tcW w:w="3685" w:type="dxa"/>
            <w:vAlign w:val="center"/>
          </w:tcPr>
          <w:p w14:paraId="16FF3A69"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US Food and Drug Administration</w:t>
            </w:r>
          </w:p>
        </w:tc>
        <w:tc>
          <w:tcPr>
            <w:tcW w:w="3709" w:type="dxa"/>
            <w:shd w:val="clear" w:color="auto" w:fill="auto"/>
            <w:vAlign w:val="center"/>
          </w:tcPr>
          <w:p w14:paraId="58709134"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Draft Guidance for Industry, Metered Dose Inhaler (MDI) and Dry Powder Inhaler (DPI) Drug Products—Quality Considerations</w:t>
            </w:r>
          </w:p>
        </w:tc>
        <w:tc>
          <w:tcPr>
            <w:tcW w:w="2883" w:type="dxa"/>
            <w:shd w:val="clear" w:color="auto" w:fill="auto"/>
            <w:noWrap/>
            <w:vAlign w:val="center"/>
          </w:tcPr>
          <w:p w14:paraId="717F6788"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2018</w:t>
            </w:r>
          </w:p>
        </w:tc>
        <w:tc>
          <w:tcPr>
            <w:tcW w:w="4393" w:type="dxa"/>
            <w:shd w:val="clear" w:color="auto" w:fill="auto"/>
            <w:vAlign w:val="center"/>
          </w:tcPr>
          <w:p w14:paraId="3FB3BEF9" w14:textId="77777777" w:rsidR="00A869C2" w:rsidRPr="004D26AC" w:rsidRDefault="00A869C2" w:rsidP="00F469FA">
            <w:pPr>
              <w:rPr>
                <w:rFonts w:ascii="Calibri" w:eastAsia="Times New Roman" w:hAnsi="Calibri" w:cs="Calibri"/>
                <w:color w:val="000000"/>
                <w:sz w:val="20"/>
                <w:szCs w:val="20"/>
                <w:lang w:val="en-GB" w:eastAsia="zh-CN"/>
              </w:rPr>
            </w:pPr>
          </w:p>
        </w:tc>
      </w:tr>
      <w:tr w:rsidR="00A869C2" w:rsidRPr="004D26AC" w14:paraId="77C3EA59" w14:textId="77777777" w:rsidTr="00F469FA">
        <w:trPr>
          <w:trHeight w:val="863"/>
        </w:trPr>
        <w:tc>
          <w:tcPr>
            <w:tcW w:w="3685" w:type="dxa"/>
            <w:vAlign w:val="center"/>
          </w:tcPr>
          <w:p w14:paraId="6666F72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US Food and Drug Administration</w:t>
            </w:r>
          </w:p>
        </w:tc>
        <w:tc>
          <w:tcPr>
            <w:tcW w:w="3709" w:type="dxa"/>
            <w:shd w:val="clear" w:color="auto" w:fill="auto"/>
            <w:vAlign w:val="center"/>
          </w:tcPr>
          <w:p w14:paraId="17237FA3"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Guidance for Industry, Container Closure Systems for Packaging Human Drugs and Biologics</w:t>
            </w:r>
          </w:p>
          <w:p w14:paraId="47E4511A" w14:textId="77777777" w:rsidR="00A869C2" w:rsidRPr="004D26AC" w:rsidRDefault="00A869C2" w:rsidP="00F469FA">
            <w:pPr>
              <w:rPr>
                <w:rFonts w:ascii="Calibri" w:eastAsia="Times New Roman" w:hAnsi="Calibri" w:cs="Calibri"/>
                <w:color w:val="000000"/>
                <w:sz w:val="20"/>
                <w:szCs w:val="20"/>
                <w:lang w:val="en-GB" w:eastAsia="zh-CN"/>
              </w:rPr>
            </w:pPr>
          </w:p>
        </w:tc>
        <w:tc>
          <w:tcPr>
            <w:tcW w:w="2883" w:type="dxa"/>
            <w:shd w:val="clear" w:color="auto" w:fill="auto"/>
            <w:noWrap/>
            <w:vAlign w:val="center"/>
          </w:tcPr>
          <w:p w14:paraId="1D0837D3"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1999</w:t>
            </w:r>
          </w:p>
        </w:tc>
        <w:tc>
          <w:tcPr>
            <w:tcW w:w="4393" w:type="dxa"/>
            <w:shd w:val="clear" w:color="auto" w:fill="auto"/>
            <w:vAlign w:val="center"/>
          </w:tcPr>
          <w:p w14:paraId="5F526A46" w14:textId="77777777" w:rsidR="00A869C2" w:rsidRPr="004D26AC" w:rsidRDefault="00A869C2" w:rsidP="00F469FA">
            <w:pPr>
              <w:rPr>
                <w:rFonts w:ascii="Calibri" w:eastAsia="Times New Roman" w:hAnsi="Calibri" w:cs="Calibri"/>
                <w:color w:val="000000"/>
                <w:sz w:val="20"/>
                <w:szCs w:val="20"/>
                <w:lang w:val="en-GB" w:eastAsia="zh-CN"/>
              </w:rPr>
            </w:pPr>
          </w:p>
        </w:tc>
      </w:tr>
      <w:tr w:rsidR="00A869C2" w:rsidRPr="004D26AC" w14:paraId="44CCFD08" w14:textId="77777777" w:rsidTr="00F469FA">
        <w:trPr>
          <w:trHeight w:val="863"/>
        </w:trPr>
        <w:tc>
          <w:tcPr>
            <w:tcW w:w="3685" w:type="dxa"/>
            <w:vAlign w:val="center"/>
          </w:tcPr>
          <w:p w14:paraId="32026041"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European Pharmacopoeia (Ph.Eur.)</w:t>
            </w:r>
          </w:p>
        </w:tc>
        <w:tc>
          <w:tcPr>
            <w:tcW w:w="3709" w:type="dxa"/>
            <w:shd w:val="clear" w:color="auto" w:fill="auto"/>
            <w:vAlign w:val="center"/>
          </w:tcPr>
          <w:p w14:paraId="2033644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Section 3, Materials for containers and containers</w:t>
            </w:r>
          </w:p>
        </w:tc>
        <w:tc>
          <w:tcPr>
            <w:tcW w:w="2883" w:type="dxa"/>
            <w:shd w:val="clear" w:color="auto" w:fill="auto"/>
            <w:noWrap/>
            <w:vAlign w:val="center"/>
          </w:tcPr>
          <w:p w14:paraId="6E9A8FEB" w14:textId="77777777" w:rsidR="00A869C2" w:rsidRPr="004D26AC" w:rsidRDefault="00A869C2" w:rsidP="00F469FA">
            <w:pPr>
              <w:rPr>
                <w:rFonts w:ascii="Calibri" w:eastAsia="Times New Roman" w:hAnsi="Calibri" w:cs="Calibri"/>
                <w:color w:val="000000"/>
                <w:sz w:val="20"/>
                <w:szCs w:val="20"/>
                <w:lang w:val="en-GB" w:eastAsia="zh-CN"/>
              </w:rPr>
            </w:pPr>
          </w:p>
        </w:tc>
        <w:tc>
          <w:tcPr>
            <w:tcW w:w="4393" w:type="dxa"/>
            <w:shd w:val="clear" w:color="auto" w:fill="auto"/>
            <w:vAlign w:val="center"/>
          </w:tcPr>
          <w:p w14:paraId="3A9016F1"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Tests and methods regarding quality of materials and containers</w:t>
            </w:r>
          </w:p>
        </w:tc>
      </w:tr>
      <w:tr w:rsidR="00A869C2" w:rsidRPr="004D26AC" w14:paraId="1A073B0B" w14:textId="77777777" w:rsidTr="00F469FA">
        <w:trPr>
          <w:trHeight w:val="773"/>
        </w:trPr>
        <w:tc>
          <w:tcPr>
            <w:tcW w:w="3685" w:type="dxa"/>
            <w:vAlign w:val="center"/>
          </w:tcPr>
          <w:p w14:paraId="071401D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United States Pharmacopoeia</w:t>
            </w:r>
          </w:p>
        </w:tc>
        <w:tc>
          <w:tcPr>
            <w:tcW w:w="3709" w:type="dxa"/>
            <w:shd w:val="clear" w:color="auto" w:fill="auto"/>
            <w:vAlign w:val="center"/>
          </w:tcPr>
          <w:p w14:paraId="25963D3D" w14:textId="77777777" w:rsidR="00A869C2" w:rsidRPr="004D26AC" w:rsidRDefault="00A869C2" w:rsidP="00F469FA">
            <w:pPr>
              <w:rPr>
                <w:rFonts w:ascii="Calibri" w:eastAsia="Times New Roman" w:hAnsi="Calibri" w:cs="Calibri"/>
                <w:color w:val="000000"/>
                <w:sz w:val="20"/>
                <w:szCs w:val="20"/>
                <w:lang w:val="en-GB" w:eastAsia="zh-CN"/>
              </w:rPr>
            </w:pPr>
            <w:bookmarkStart w:id="10" w:name="_Hlk142471114"/>
            <w:r w:rsidRPr="004D26AC">
              <w:rPr>
                <w:rFonts w:ascii="Calibri" w:eastAsia="Times New Roman" w:hAnsi="Calibri" w:cs="Calibri"/>
                <w:i/>
                <w:color w:val="000000"/>
                <w:sz w:val="20"/>
                <w:szCs w:val="20"/>
                <w:lang w:val="en-GB" w:eastAsia="zh-CN"/>
              </w:rPr>
              <w:t xml:space="preserve">Chapter </w:t>
            </w:r>
            <w:r w:rsidRPr="004D26AC">
              <w:rPr>
                <w:rFonts w:ascii="Cambria Math" w:eastAsia="Times New Roman" w:hAnsi="Cambria Math" w:cs="Cambria Math"/>
                <w:i/>
                <w:color w:val="000000"/>
                <w:sz w:val="20"/>
                <w:szCs w:val="20"/>
                <w:lang w:val="en-GB" w:eastAsia="zh-CN"/>
              </w:rPr>
              <w:t>〈</w:t>
            </w:r>
            <w:r w:rsidRPr="004D26AC">
              <w:rPr>
                <w:rFonts w:ascii="Calibri" w:eastAsia="Times New Roman" w:hAnsi="Calibri" w:cs="Calibri"/>
                <w:i/>
                <w:color w:val="000000"/>
                <w:sz w:val="20"/>
                <w:szCs w:val="20"/>
                <w:lang w:val="en-GB" w:eastAsia="zh-CN"/>
              </w:rPr>
              <w:t>87</w:t>
            </w:r>
            <w:r w:rsidRPr="004D26AC">
              <w:rPr>
                <w:rFonts w:ascii="Cambria Math" w:eastAsia="Times New Roman" w:hAnsi="Cambria Math" w:cs="Cambria Math"/>
                <w:i/>
                <w:color w:val="000000"/>
                <w:sz w:val="20"/>
                <w:szCs w:val="20"/>
                <w:lang w:val="en-GB" w:eastAsia="zh-CN"/>
              </w:rPr>
              <w:t>〉</w:t>
            </w:r>
            <w:r w:rsidRPr="004D26AC">
              <w:rPr>
                <w:rFonts w:ascii="Calibri" w:eastAsia="Times New Roman" w:hAnsi="Calibri" w:cs="Calibri"/>
                <w:i/>
                <w:color w:val="000000"/>
                <w:sz w:val="20"/>
                <w:szCs w:val="20"/>
                <w:lang w:val="en-GB" w:eastAsia="zh-CN"/>
              </w:rPr>
              <w:t xml:space="preserve"> Biological Reactivity Tests, In Vitro</w:t>
            </w:r>
            <w:bookmarkEnd w:id="10"/>
          </w:p>
        </w:tc>
        <w:tc>
          <w:tcPr>
            <w:tcW w:w="2883" w:type="dxa"/>
            <w:shd w:val="clear" w:color="auto" w:fill="auto"/>
            <w:noWrap/>
            <w:vAlign w:val="center"/>
          </w:tcPr>
          <w:p w14:paraId="0FB81B3D" w14:textId="77777777" w:rsidR="00A869C2" w:rsidRPr="004D26AC" w:rsidRDefault="00A869C2" w:rsidP="00F469FA">
            <w:pPr>
              <w:rPr>
                <w:rFonts w:ascii="Calibri" w:eastAsia="Times New Roman" w:hAnsi="Calibri" w:cs="Calibri"/>
                <w:color w:val="000000"/>
                <w:sz w:val="20"/>
                <w:szCs w:val="20"/>
                <w:lang w:val="en-GB" w:eastAsia="zh-CN"/>
              </w:rPr>
            </w:pPr>
          </w:p>
        </w:tc>
        <w:tc>
          <w:tcPr>
            <w:tcW w:w="4393" w:type="dxa"/>
            <w:shd w:val="clear" w:color="auto" w:fill="auto"/>
            <w:vAlign w:val="center"/>
          </w:tcPr>
          <w:p w14:paraId="24F9B0F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In vitro biological reactivity test methods and specifications</w:t>
            </w:r>
          </w:p>
        </w:tc>
      </w:tr>
      <w:tr w:rsidR="00A869C2" w:rsidRPr="004D26AC" w14:paraId="6F77537A" w14:textId="77777777" w:rsidTr="00F469FA">
        <w:trPr>
          <w:trHeight w:val="710"/>
        </w:trPr>
        <w:tc>
          <w:tcPr>
            <w:tcW w:w="3685" w:type="dxa"/>
            <w:vAlign w:val="center"/>
          </w:tcPr>
          <w:p w14:paraId="2270CEC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United States Pharmacopoeia</w:t>
            </w:r>
          </w:p>
        </w:tc>
        <w:tc>
          <w:tcPr>
            <w:tcW w:w="3709" w:type="dxa"/>
            <w:shd w:val="clear" w:color="auto" w:fill="auto"/>
            <w:vAlign w:val="center"/>
          </w:tcPr>
          <w:p w14:paraId="5CB910C4" w14:textId="77777777" w:rsidR="00A869C2" w:rsidRPr="004D26AC" w:rsidRDefault="00A869C2" w:rsidP="00F469FA">
            <w:pPr>
              <w:rPr>
                <w:rFonts w:ascii="Calibri" w:eastAsia="Times New Roman" w:hAnsi="Calibri" w:cs="Calibri"/>
                <w:color w:val="000000"/>
                <w:sz w:val="20"/>
                <w:szCs w:val="20"/>
                <w:lang w:val="en-GB" w:eastAsia="zh-CN"/>
              </w:rPr>
            </w:pPr>
            <w:bookmarkStart w:id="11" w:name="_Hlk142472639"/>
            <w:r w:rsidRPr="004D26AC">
              <w:rPr>
                <w:rFonts w:ascii="Calibri" w:eastAsia="Times New Roman" w:hAnsi="Calibri" w:cs="Calibri"/>
                <w:i/>
                <w:color w:val="000000"/>
                <w:sz w:val="20"/>
                <w:szCs w:val="20"/>
                <w:lang w:val="en-GB" w:eastAsia="zh-CN"/>
              </w:rPr>
              <w:t xml:space="preserve">Chapter </w:t>
            </w:r>
            <w:r w:rsidRPr="004D26AC">
              <w:rPr>
                <w:rFonts w:ascii="Cambria Math" w:eastAsia="Times New Roman" w:hAnsi="Cambria Math" w:cs="Cambria Math"/>
                <w:i/>
                <w:color w:val="000000"/>
                <w:sz w:val="20"/>
                <w:szCs w:val="20"/>
                <w:lang w:val="en-GB" w:eastAsia="zh-CN"/>
              </w:rPr>
              <w:t>〈</w:t>
            </w:r>
            <w:r w:rsidRPr="004D26AC">
              <w:rPr>
                <w:rFonts w:ascii="Calibri" w:eastAsia="Times New Roman" w:hAnsi="Calibri" w:cs="Calibri"/>
                <w:i/>
                <w:color w:val="000000"/>
                <w:sz w:val="20"/>
                <w:szCs w:val="20"/>
                <w:lang w:val="en-GB" w:eastAsia="zh-CN"/>
              </w:rPr>
              <w:t>88</w:t>
            </w:r>
            <w:r w:rsidRPr="004D26AC">
              <w:rPr>
                <w:rFonts w:ascii="Cambria Math" w:eastAsia="Times New Roman" w:hAnsi="Cambria Math" w:cs="Cambria Math"/>
                <w:i/>
                <w:color w:val="000000"/>
                <w:sz w:val="20"/>
                <w:szCs w:val="20"/>
                <w:lang w:val="en-GB" w:eastAsia="zh-CN"/>
              </w:rPr>
              <w:t>〉</w:t>
            </w:r>
            <w:r w:rsidRPr="004D26AC">
              <w:rPr>
                <w:rFonts w:ascii="Calibri" w:eastAsia="Times New Roman" w:hAnsi="Calibri" w:cs="Calibri"/>
                <w:i/>
                <w:color w:val="000000"/>
                <w:sz w:val="20"/>
                <w:szCs w:val="20"/>
                <w:lang w:val="en-GB" w:eastAsia="zh-CN"/>
              </w:rPr>
              <w:t xml:space="preserve"> Biological Reactivity Tests, In Vivo</w:t>
            </w:r>
            <w:bookmarkEnd w:id="11"/>
          </w:p>
        </w:tc>
        <w:tc>
          <w:tcPr>
            <w:tcW w:w="2883" w:type="dxa"/>
            <w:shd w:val="clear" w:color="auto" w:fill="auto"/>
            <w:noWrap/>
            <w:vAlign w:val="center"/>
          </w:tcPr>
          <w:p w14:paraId="42C507B2" w14:textId="77777777" w:rsidR="00A869C2" w:rsidRPr="004D26AC" w:rsidRDefault="00A869C2" w:rsidP="00F469FA">
            <w:pPr>
              <w:rPr>
                <w:rFonts w:ascii="Calibri" w:eastAsia="Times New Roman" w:hAnsi="Calibri" w:cs="Calibri"/>
                <w:color w:val="000000"/>
                <w:sz w:val="20"/>
                <w:szCs w:val="20"/>
                <w:lang w:val="en-GB" w:eastAsia="zh-CN"/>
              </w:rPr>
            </w:pPr>
          </w:p>
        </w:tc>
        <w:tc>
          <w:tcPr>
            <w:tcW w:w="4393" w:type="dxa"/>
            <w:shd w:val="clear" w:color="auto" w:fill="auto"/>
            <w:vAlign w:val="center"/>
          </w:tcPr>
          <w:p w14:paraId="1BC4FF0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In vivo biological reactivity test methods and specifications</w:t>
            </w:r>
          </w:p>
        </w:tc>
      </w:tr>
      <w:tr w:rsidR="00A869C2" w:rsidRPr="004D26AC" w14:paraId="29E2C819" w14:textId="77777777" w:rsidTr="00F469FA">
        <w:trPr>
          <w:trHeight w:val="800"/>
        </w:trPr>
        <w:tc>
          <w:tcPr>
            <w:tcW w:w="3685" w:type="dxa"/>
            <w:vAlign w:val="center"/>
          </w:tcPr>
          <w:p w14:paraId="4FCA5D2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United States Pharmacopoeia</w:t>
            </w:r>
          </w:p>
        </w:tc>
        <w:tc>
          <w:tcPr>
            <w:tcW w:w="3709" w:type="dxa"/>
            <w:shd w:val="clear" w:color="auto" w:fill="auto"/>
            <w:vAlign w:val="center"/>
          </w:tcPr>
          <w:p w14:paraId="2164F930" w14:textId="77777777" w:rsidR="00A869C2" w:rsidRPr="004D26AC" w:rsidRDefault="00A869C2" w:rsidP="00F469FA">
            <w:pPr>
              <w:rPr>
                <w:rFonts w:ascii="Calibri" w:eastAsia="Times New Roman" w:hAnsi="Calibri" w:cs="Calibri"/>
                <w:color w:val="000000"/>
                <w:sz w:val="20"/>
                <w:szCs w:val="20"/>
                <w:lang w:val="en-GB" w:eastAsia="zh-CN"/>
              </w:rPr>
            </w:pPr>
            <w:bookmarkStart w:id="12" w:name="_Hlk142472653"/>
            <w:r w:rsidRPr="004D26AC">
              <w:rPr>
                <w:rFonts w:ascii="Calibri" w:eastAsia="Times New Roman" w:hAnsi="Calibri" w:cs="Calibri"/>
                <w:i/>
                <w:color w:val="000000"/>
                <w:sz w:val="20"/>
                <w:szCs w:val="20"/>
                <w:lang w:val="en-GB" w:eastAsia="zh-CN"/>
              </w:rPr>
              <w:t xml:space="preserve">Chapter &lt;1031&gt; </w:t>
            </w:r>
            <w:r w:rsidRPr="004D26AC">
              <w:rPr>
                <w:rFonts w:ascii="Calibri" w:eastAsia="Times New Roman" w:hAnsi="Calibri" w:cs="Calibri"/>
                <w:bCs/>
                <w:i/>
                <w:color w:val="000000"/>
                <w:sz w:val="20"/>
                <w:szCs w:val="20"/>
                <w:lang w:val="en-GB" w:eastAsia="zh-CN"/>
              </w:rPr>
              <w:t>The Biocompatibility of Materials Used in Drug Containers, Medical Devices, and Implants</w:t>
            </w:r>
            <w:bookmarkEnd w:id="12"/>
          </w:p>
        </w:tc>
        <w:tc>
          <w:tcPr>
            <w:tcW w:w="2883" w:type="dxa"/>
            <w:shd w:val="clear" w:color="auto" w:fill="auto"/>
            <w:noWrap/>
            <w:vAlign w:val="center"/>
          </w:tcPr>
          <w:p w14:paraId="39B8739D" w14:textId="77777777" w:rsidR="00A869C2" w:rsidRPr="004D26AC" w:rsidRDefault="00A869C2" w:rsidP="00F469FA">
            <w:pPr>
              <w:rPr>
                <w:rFonts w:ascii="Calibri" w:eastAsia="Times New Roman" w:hAnsi="Calibri" w:cs="Calibri"/>
                <w:color w:val="000000"/>
                <w:sz w:val="20"/>
                <w:szCs w:val="20"/>
                <w:lang w:val="en-GB" w:eastAsia="zh-CN"/>
              </w:rPr>
            </w:pPr>
          </w:p>
        </w:tc>
        <w:tc>
          <w:tcPr>
            <w:tcW w:w="4393" w:type="dxa"/>
            <w:shd w:val="clear" w:color="auto" w:fill="auto"/>
            <w:vAlign w:val="center"/>
          </w:tcPr>
          <w:p w14:paraId="74382B51"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Guideline on biocompatibility and application of &lt;87&gt; and &lt;88&gt;</w:t>
            </w:r>
          </w:p>
        </w:tc>
      </w:tr>
      <w:tr w:rsidR="00A869C2" w:rsidRPr="004D26AC" w14:paraId="575F27E0" w14:textId="77777777" w:rsidTr="00F469FA">
        <w:trPr>
          <w:trHeight w:val="800"/>
        </w:trPr>
        <w:tc>
          <w:tcPr>
            <w:tcW w:w="3685" w:type="dxa"/>
            <w:vAlign w:val="center"/>
          </w:tcPr>
          <w:p w14:paraId="7C2342B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United States Pharmacopoeia</w:t>
            </w:r>
          </w:p>
        </w:tc>
        <w:tc>
          <w:tcPr>
            <w:tcW w:w="3709" w:type="dxa"/>
            <w:shd w:val="clear" w:color="auto" w:fill="auto"/>
            <w:vAlign w:val="center"/>
          </w:tcPr>
          <w:p w14:paraId="6FC36C4D" w14:textId="77777777" w:rsidR="00A869C2" w:rsidRPr="004D26AC" w:rsidRDefault="00A869C2" w:rsidP="00F469FA">
            <w:pPr>
              <w:rPr>
                <w:rFonts w:ascii="Calibri" w:eastAsia="Times New Roman" w:hAnsi="Calibri" w:cs="Calibri"/>
                <w:i/>
                <w:color w:val="000000"/>
                <w:sz w:val="20"/>
                <w:szCs w:val="20"/>
                <w:lang w:val="en-GB" w:eastAsia="zh-CN"/>
              </w:rPr>
            </w:pPr>
            <w:bookmarkStart w:id="13" w:name="_Hlk142472660"/>
            <w:r w:rsidRPr="004D26AC">
              <w:rPr>
                <w:rFonts w:ascii="Calibri" w:eastAsia="Times New Roman" w:hAnsi="Calibri" w:cs="Calibri"/>
                <w:i/>
                <w:color w:val="000000"/>
                <w:sz w:val="20"/>
                <w:szCs w:val="20"/>
                <w:lang w:val="en-GB" w:eastAsia="zh-CN"/>
              </w:rPr>
              <w:t>Chapter &lt;661&gt; Plastic Packaging Systems and Their Materials of Construction</w:t>
            </w:r>
            <w:bookmarkEnd w:id="13"/>
          </w:p>
        </w:tc>
        <w:tc>
          <w:tcPr>
            <w:tcW w:w="2883" w:type="dxa"/>
            <w:shd w:val="clear" w:color="auto" w:fill="auto"/>
            <w:noWrap/>
            <w:vAlign w:val="center"/>
          </w:tcPr>
          <w:p w14:paraId="371EAFB3" w14:textId="77777777" w:rsidR="00A869C2" w:rsidRPr="004D26AC" w:rsidRDefault="00A869C2" w:rsidP="00F469FA">
            <w:pPr>
              <w:rPr>
                <w:rFonts w:ascii="Calibri" w:eastAsia="Times New Roman" w:hAnsi="Calibri" w:cs="Calibri"/>
                <w:color w:val="000000"/>
                <w:sz w:val="20"/>
                <w:szCs w:val="20"/>
                <w:lang w:val="en-GB" w:eastAsia="zh-CN"/>
              </w:rPr>
            </w:pPr>
          </w:p>
        </w:tc>
        <w:tc>
          <w:tcPr>
            <w:tcW w:w="4393" w:type="dxa"/>
            <w:shd w:val="clear" w:color="auto" w:fill="auto"/>
            <w:vAlign w:val="center"/>
          </w:tcPr>
          <w:p w14:paraId="2F4724E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Tests and methods to ensure quality of plastic packaging and materials of construction</w:t>
            </w:r>
          </w:p>
        </w:tc>
      </w:tr>
      <w:tr w:rsidR="00A869C2" w:rsidRPr="004D26AC" w14:paraId="2ED46D52" w14:textId="77777777" w:rsidTr="00F469FA">
        <w:trPr>
          <w:trHeight w:val="890"/>
        </w:trPr>
        <w:tc>
          <w:tcPr>
            <w:tcW w:w="3685" w:type="dxa"/>
            <w:vAlign w:val="center"/>
          </w:tcPr>
          <w:p w14:paraId="7889AF89"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United States Pharmacopoeia</w:t>
            </w:r>
          </w:p>
        </w:tc>
        <w:tc>
          <w:tcPr>
            <w:tcW w:w="3709" w:type="dxa"/>
            <w:shd w:val="clear" w:color="auto" w:fill="auto"/>
            <w:vAlign w:val="center"/>
          </w:tcPr>
          <w:p w14:paraId="552021F0" w14:textId="77777777" w:rsidR="00A869C2" w:rsidRPr="004D26AC" w:rsidRDefault="00A869C2" w:rsidP="00F469FA">
            <w:pPr>
              <w:rPr>
                <w:rFonts w:ascii="Calibri" w:eastAsia="Times New Roman" w:hAnsi="Calibri" w:cs="Calibri"/>
                <w:i/>
                <w:color w:val="000000"/>
                <w:sz w:val="20"/>
                <w:szCs w:val="20"/>
                <w:lang w:val="en-GB" w:eastAsia="zh-CN"/>
              </w:rPr>
            </w:pPr>
            <w:bookmarkStart w:id="14" w:name="_Hlk142472668"/>
            <w:r w:rsidRPr="004D26AC">
              <w:rPr>
                <w:rFonts w:ascii="Calibri" w:eastAsia="Times New Roman" w:hAnsi="Calibri" w:cs="Calibri"/>
                <w:i/>
                <w:color w:val="000000"/>
                <w:sz w:val="20"/>
                <w:szCs w:val="20"/>
                <w:lang w:val="en-GB" w:eastAsia="zh-CN"/>
              </w:rPr>
              <w:t xml:space="preserve">Chapter &lt;661.1&gt; </w:t>
            </w:r>
            <w:r w:rsidRPr="004D26AC">
              <w:rPr>
                <w:rFonts w:ascii="Calibri" w:eastAsia="Times New Roman" w:hAnsi="Calibri" w:cs="Calibri"/>
                <w:bCs/>
                <w:i/>
                <w:color w:val="000000"/>
                <w:sz w:val="20"/>
                <w:szCs w:val="20"/>
                <w:lang w:val="en-GB" w:eastAsia="zh-CN"/>
              </w:rPr>
              <w:t>Plastic Materials of Construction</w:t>
            </w:r>
            <w:bookmarkEnd w:id="14"/>
          </w:p>
        </w:tc>
        <w:tc>
          <w:tcPr>
            <w:tcW w:w="2883" w:type="dxa"/>
            <w:shd w:val="clear" w:color="auto" w:fill="auto"/>
            <w:noWrap/>
            <w:vAlign w:val="center"/>
          </w:tcPr>
          <w:p w14:paraId="4CC2E81A" w14:textId="77777777" w:rsidR="00A869C2" w:rsidRPr="004D26AC" w:rsidRDefault="00A869C2" w:rsidP="00F469FA">
            <w:pPr>
              <w:rPr>
                <w:rFonts w:ascii="Calibri" w:eastAsia="Times New Roman" w:hAnsi="Calibri" w:cs="Calibri"/>
                <w:color w:val="000000"/>
                <w:sz w:val="20"/>
                <w:szCs w:val="20"/>
                <w:lang w:val="en-GB" w:eastAsia="zh-CN"/>
              </w:rPr>
            </w:pPr>
          </w:p>
        </w:tc>
        <w:tc>
          <w:tcPr>
            <w:tcW w:w="4393" w:type="dxa"/>
            <w:shd w:val="clear" w:color="auto" w:fill="auto"/>
            <w:vAlign w:val="center"/>
          </w:tcPr>
          <w:p w14:paraId="6C4F073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Tests and methods to ensure quality plastic materials of construction</w:t>
            </w:r>
          </w:p>
        </w:tc>
      </w:tr>
      <w:tr w:rsidR="00A869C2" w:rsidRPr="004D26AC" w14:paraId="75EF2596" w14:textId="77777777" w:rsidTr="00F469FA">
        <w:trPr>
          <w:trHeight w:val="800"/>
        </w:trPr>
        <w:tc>
          <w:tcPr>
            <w:tcW w:w="3685" w:type="dxa"/>
            <w:vAlign w:val="center"/>
          </w:tcPr>
          <w:p w14:paraId="2672C06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United States Pharmacopoeia</w:t>
            </w:r>
          </w:p>
        </w:tc>
        <w:tc>
          <w:tcPr>
            <w:tcW w:w="3709" w:type="dxa"/>
            <w:shd w:val="clear" w:color="auto" w:fill="auto"/>
            <w:vAlign w:val="center"/>
          </w:tcPr>
          <w:p w14:paraId="1B4AF7B2" w14:textId="77777777" w:rsidR="00A869C2" w:rsidRPr="004D26AC" w:rsidRDefault="00A869C2" w:rsidP="00F469FA">
            <w:pPr>
              <w:rPr>
                <w:rFonts w:ascii="Calibri" w:eastAsia="Times New Roman" w:hAnsi="Calibri" w:cs="Calibri"/>
                <w:i/>
                <w:color w:val="000000"/>
                <w:sz w:val="20"/>
                <w:szCs w:val="20"/>
                <w:lang w:val="en-GB" w:eastAsia="zh-CN"/>
              </w:rPr>
            </w:pPr>
            <w:bookmarkStart w:id="15" w:name="_Hlk142472676"/>
            <w:r w:rsidRPr="004D26AC">
              <w:rPr>
                <w:rFonts w:ascii="Calibri" w:eastAsia="Times New Roman" w:hAnsi="Calibri" w:cs="Calibri"/>
                <w:i/>
                <w:color w:val="000000"/>
                <w:sz w:val="20"/>
                <w:szCs w:val="20"/>
                <w:lang w:val="en-GB" w:eastAsia="zh-CN"/>
              </w:rPr>
              <w:t xml:space="preserve">Chapter &lt;661.2&gt; </w:t>
            </w:r>
            <w:r w:rsidRPr="004D26AC">
              <w:rPr>
                <w:rFonts w:ascii="Calibri" w:eastAsia="Times New Roman" w:hAnsi="Calibri" w:cs="Calibri"/>
                <w:bCs/>
                <w:i/>
                <w:color w:val="000000"/>
                <w:sz w:val="20"/>
                <w:szCs w:val="20"/>
                <w:lang w:val="en-GB" w:eastAsia="zh-CN"/>
              </w:rPr>
              <w:t>Plastic Packaging Systems for Pharmaceutical Use</w:t>
            </w:r>
            <w:bookmarkEnd w:id="15"/>
          </w:p>
        </w:tc>
        <w:tc>
          <w:tcPr>
            <w:tcW w:w="2883" w:type="dxa"/>
            <w:shd w:val="clear" w:color="auto" w:fill="auto"/>
            <w:noWrap/>
            <w:vAlign w:val="center"/>
          </w:tcPr>
          <w:p w14:paraId="260D32D2" w14:textId="77777777" w:rsidR="00A869C2" w:rsidRPr="004D26AC" w:rsidRDefault="00A869C2" w:rsidP="00F469FA">
            <w:pPr>
              <w:rPr>
                <w:rFonts w:ascii="Calibri" w:eastAsia="Times New Roman" w:hAnsi="Calibri" w:cs="Calibri"/>
                <w:color w:val="000000"/>
                <w:sz w:val="20"/>
                <w:szCs w:val="20"/>
                <w:lang w:val="en-GB" w:eastAsia="zh-CN"/>
              </w:rPr>
            </w:pPr>
          </w:p>
        </w:tc>
        <w:tc>
          <w:tcPr>
            <w:tcW w:w="4393" w:type="dxa"/>
            <w:shd w:val="clear" w:color="auto" w:fill="auto"/>
            <w:vAlign w:val="center"/>
          </w:tcPr>
          <w:p w14:paraId="63635CE2"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Tests and methods to ensure quality of plastic packaging systems</w:t>
            </w:r>
          </w:p>
        </w:tc>
      </w:tr>
      <w:tr w:rsidR="00A869C2" w:rsidRPr="004D26AC" w14:paraId="749270B0" w14:textId="77777777" w:rsidTr="00F469FA">
        <w:trPr>
          <w:trHeight w:val="800"/>
        </w:trPr>
        <w:tc>
          <w:tcPr>
            <w:tcW w:w="3685" w:type="dxa"/>
            <w:vAlign w:val="center"/>
          </w:tcPr>
          <w:p w14:paraId="7281E36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 xml:space="preserve">International Organization for Standardization </w:t>
            </w:r>
          </w:p>
        </w:tc>
        <w:tc>
          <w:tcPr>
            <w:tcW w:w="3709" w:type="dxa"/>
            <w:shd w:val="clear" w:color="auto" w:fill="auto"/>
            <w:vAlign w:val="center"/>
          </w:tcPr>
          <w:p w14:paraId="7BFCCBB0" w14:textId="77777777" w:rsidR="00A869C2" w:rsidRPr="004D26AC" w:rsidRDefault="00A869C2" w:rsidP="00F469FA">
            <w:pPr>
              <w:rPr>
                <w:rFonts w:ascii="Calibri" w:eastAsia="Times New Roman" w:hAnsi="Calibri" w:cs="Calibri"/>
                <w:i/>
                <w:color w:val="000000"/>
                <w:sz w:val="20"/>
                <w:szCs w:val="20"/>
                <w:lang w:val="en-GB" w:eastAsia="zh-CN"/>
              </w:rPr>
            </w:pPr>
            <w:bookmarkStart w:id="16" w:name="_Hlk142472700"/>
            <w:r w:rsidRPr="004D26AC">
              <w:rPr>
                <w:rFonts w:ascii="Calibri" w:eastAsia="Times New Roman" w:hAnsi="Calibri" w:cs="Calibri"/>
                <w:i/>
                <w:color w:val="000000"/>
                <w:sz w:val="20"/>
                <w:szCs w:val="20"/>
                <w:lang w:val="en-GB" w:eastAsia="zh-CN"/>
              </w:rPr>
              <w:t>ISO 10993 (series)</w:t>
            </w:r>
          </w:p>
          <w:p w14:paraId="2C1F1BD8" w14:textId="77777777" w:rsidR="00A869C2" w:rsidRPr="004D26AC" w:rsidRDefault="00A869C2" w:rsidP="00F469FA">
            <w:pPr>
              <w:rPr>
                <w:rFonts w:ascii="Calibri" w:eastAsia="Times New Roman" w:hAnsi="Calibri" w:cs="Calibri"/>
                <w:iCs/>
                <w:color w:val="000000"/>
                <w:sz w:val="20"/>
                <w:szCs w:val="20"/>
                <w:lang w:val="en-GB" w:eastAsia="zh-CN"/>
              </w:rPr>
            </w:pPr>
            <w:r w:rsidRPr="004D26AC">
              <w:rPr>
                <w:rFonts w:ascii="Calibri" w:eastAsia="Times New Roman" w:hAnsi="Calibri" w:cs="Calibri"/>
                <w:i/>
                <w:color w:val="000000"/>
                <w:sz w:val="20"/>
                <w:szCs w:val="20"/>
                <w:lang w:val="en-GB" w:eastAsia="zh-CN"/>
              </w:rPr>
              <w:t>Biological evaluation of medical devices —</w:t>
            </w:r>
            <w:bookmarkEnd w:id="16"/>
            <w:r w:rsidRPr="004D26AC">
              <w:rPr>
                <w:rFonts w:ascii="Calibri" w:eastAsia="Times New Roman" w:hAnsi="Calibri" w:cs="Calibri"/>
                <w:i/>
                <w:color w:val="000000"/>
                <w:sz w:val="20"/>
                <w:szCs w:val="20"/>
                <w:lang w:val="en-GB" w:eastAsia="zh-CN"/>
              </w:rPr>
              <w:t xml:space="preserve"> Part 1: Evaluation and testing within a risk management process </w:t>
            </w:r>
          </w:p>
          <w:p w14:paraId="407BFF84" w14:textId="77777777" w:rsidR="00A869C2" w:rsidRPr="004D26AC" w:rsidRDefault="00A869C2" w:rsidP="00F469FA">
            <w:pPr>
              <w:rPr>
                <w:rFonts w:ascii="Calibri" w:eastAsia="Times New Roman" w:hAnsi="Calibri" w:cs="Calibri"/>
                <w:iCs/>
                <w:color w:val="000000"/>
                <w:sz w:val="20"/>
                <w:szCs w:val="20"/>
                <w:lang w:val="en-GB" w:eastAsia="zh-CN"/>
              </w:rPr>
            </w:pPr>
            <w:r w:rsidRPr="004D26AC">
              <w:rPr>
                <w:rFonts w:ascii="Calibri" w:eastAsia="Times New Roman" w:hAnsi="Calibri" w:cs="Calibri"/>
                <w:iCs/>
                <w:color w:val="000000"/>
                <w:sz w:val="20"/>
                <w:szCs w:val="20"/>
                <w:lang w:val="en-GB" w:eastAsia="zh-CN"/>
              </w:rPr>
              <w:t>And associated chapters</w:t>
            </w:r>
          </w:p>
          <w:p w14:paraId="700640D1" w14:textId="77777777" w:rsidR="00A869C2" w:rsidRPr="004D26AC" w:rsidRDefault="00A869C2" w:rsidP="00F469FA">
            <w:pPr>
              <w:rPr>
                <w:rFonts w:ascii="Calibri" w:eastAsia="Times New Roman" w:hAnsi="Calibri" w:cs="Calibri"/>
                <w:i/>
                <w:color w:val="000000"/>
                <w:sz w:val="20"/>
                <w:szCs w:val="20"/>
                <w:lang w:val="en-GB" w:eastAsia="zh-CN"/>
              </w:rPr>
            </w:pPr>
          </w:p>
        </w:tc>
        <w:tc>
          <w:tcPr>
            <w:tcW w:w="2883" w:type="dxa"/>
            <w:shd w:val="clear" w:color="auto" w:fill="auto"/>
            <w:noWrap/>
            <w:vAlign w:val="center"/>
          </w:tcPr>
          <w:p w14:paraId="3AF1984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2018 and others</w:t>
            </w:r>
          </w:p>
        </w:tc>
        <w:tc>
          <w:tcPr>
            <w:tcW w:w="4393" w:type="dxa"/>
            <w:shd w:val="clear" w:color="auto" w:fill="auto"/>
            <w:vAlign w:val="center"/>
          </w:tcPr>
          <w:p w14:paraId="616B8321"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Process, chemical and safety tests and methods for biological evaluation of medical devices</w:t>
            </w:r>
          </w:p>
        </w:tc>
      </w:tr>
      <w:tr w:rsidR="00A869C2" w:rsidRPr="004D26AC" w14:paraId="40E66F1B" w14:textId="77777777" w:rsidTr="00F469FA">
        <w:trPr>
          <w:trHeight w:val="1440"/>
        </w:trPr>
        <w:tc>
          <w:tcPr>
            <w:tcW w:w="3685" w:type="dxa"/>
            <w:vAlign w:val="center"/>
          </w:tcPr>
          <w:p w14:paraId="30F9F8C3" w14:textId="77777777" w:rsidR="00A869C2" w:rsidRPr="004D26AC" w:rsidRDefault="00A869C2" w:rsidP="00F469FA">
            <w:pPr>
              <w:rPr>
                <w:rFonts w:ascii="Calibri" w:eastAsia="Times New Roman" w:hAnsi="Calibri" w:cs="Calibri"/>
                <w:color w:val="000000"/>
                <w:sz w:val="20"/>
                <w:szCs w:val="20"/>
                <w:lang w:val="en-GB" w:eastAsia="zh-CN"/>
              </w:rPr>
            </w:pPr>
            <w:bookmarkStart w:id="17" w:name="_Hlk142471267"/>
            <w:r w:rsidRPr="004D26AC">
              <w:rPr>
                <w:rFonts w:ascii="Calibri" w:eastAsia="Times New Roman" w:hAnsi="Calibri" w:cs="Calibri"/>
                <w:color w:val="000000"/>
                <w:sz w:val="20"/>
                <w:szCs w:val="20"/>
                <w:lang w:val="en-GB" w:eastAsia="zh-CN"/>
              </w:rPr>
              <w:t>Le Corre B, Sarrailh S, Ferrao J; Aptar Pharma</w:t>
            </w:r>
            <w:bookmarkEnd w:id="17"/>
          </w:p>
        </w:tc>
        <w:tc>
          <w:tcPr>
            <w:tcW w:w="3709" w:type="dxa"/>
            <w:shd w:val="clear" w:color="auto" w:fill="auto"/>
            <w:vAlign w:val="center"/>
            <w:hideMark/>
          </w:tcPr>
          <w:p w14:paraId="00C92F2E" w14:textId="77777777" w:rsidR="00A869C2" w:rsidRPr="004D26AC" w:rsidRDefault="00A869C2" w:rsidP="00F469FA">
            <w:pPr>
              <w:rPr>
                <w:rFonts w:ascii="Calibri" w:eastAsia="Times New Roman" w:hAnsi="Calibri" w:cs="Calibri"/>
                <w:color w:val="000000"/>
                <w:sz w:val="20"/>
                <w:szCs w:val="20"/>
                <w:lang w:val="en-GB" w:eastAsia="zh-CN"/>
              </w:rPr>
            </w:pPr>
            <w:bookmarkStart w:id="18" w:name="_Hlk142471276"/>
            <w:r w:rsidRPr="004D26AC">
              <w:rPr>
                <w:rFonts w:ascii="Calibri" w:eastAsia="Times New Roman" w:hAnsi="Calibri" w:cs="Calibri"/>
                <w:color w:val="000000"/>
                <w:sz w:val="20"/>
                <w:szCs w:val="20"/>
                <w:lang w:val="en-GB" w:eastAsia="zh-CN"/>
              </w:rPr>
              <w:t>Investigation of Leachables from pMDIs Containing Propellants HFA 134a, HFA 152a and HFO 1234ze</w:t>
            </w:r>
            <w:bookmarkEnd w:id="18"/>
          </w:p>
        </w:tc>
        <w:tc>
          <w:tcPr>
            <w:tcW w:w="2883" w:type="dxa"/>
            <w:shd w:val="clear" w:color="auto" w:fill="auto"/>
            <w:noWrap/>
            <w:vAlign w:val="center"/>
            <w:hideMark/>
          </w:tcPr>
          <w:p w14:paraId="41239F2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w:t>
            </w:r>
          </w:p>
          <w:p w14:paraId="0E9C56EF"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2022</w:t>
            </w:r>
          </w:p>
        </w:tc>
        <w:tc>
          <w:tcPr>
            <w:tcW w:w="4393" w:type="dxa"/>
            <w:shd w:val="clear" w:color="auto" w:fill="auto"/>
            <w:vAlign w:val="center"/>
            <w:hideMark/>
          </w:tcPr>
          <w:p w14:paraId="1EBFD8A2" w14:textId="3ABBF65D"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Comparison of select leachables from POM, PBT, EPDM, COC in 3 propellants. Data presented for THF and formaldehyde (only).  “152a is known to be a slightly stronger solvent as compared to both 134a and 1234ze</w:t>
            </w:r>
            <w:r w:rsidR="00F06E37">
              <w:rPr>
                <w:rFonts w:ascii="Calibri" w:eastAsia="Times New Roman" w:hAnsi="Calibri" w:cs="Calibri"/>
                <w:color w:val="000000"/>
                <w:sz w:val="20"/>
                <w:szCs w:val="20"/>
                <w:lang w:val="en-GB" w:eastAsia="zh-CN"/>
              </w:rPr>
              <w:t>(E)</w:t>
            </w:r>
            <w:r w:rsidRPr="004D26AC">
              <w:rPr>
                <w:rFonts w:ascii="Calibri" w:eastAsia="Times New Roman" w:hAnsi="Calibri" w:cs="Calibri"/>
                <w:color w:val="000000"/>
                <w:sz w:val="20"/>
                <w:szCs w:val="20"/>
                <w:lang w:val="en-GB" w:eastAsia="zh-CN"/>
              </w:rPr>
              <w:t>… “</w:t>
            </w:r>
          </w:p>
        </w:tc>
      </w:tr>
      <w:tr w:rsidR="00A869C2" w:rsidRPr="004D26AC" w14:paraId="0308F1F3" w14:textId="77777777" w:rsidTr="00F469FA">
        <w:trPr>
          <w:trHeight w:val="1440"/>
        </w:trPr>
        <w:tc>
          <w:tcPr>
            <w:tcW w:w="3685" w:type="dxa"/>
            <w:vAlign w:val="center"/>
          </w:tcPr>
          <w:p w14:paraId="634137BF" w14:textId="77777777" w:rsidR="00A869C2" w:rsidRPr="004D26AC" w:rsidRDefault="00A869C2" w:rsidP="00F469FA">
            <w:pPr>
              <w:rPr>
                <w:rFonts w:ascii="Calibri" w:eastAsia="Times New Roman" w:hAnsi="Calibri" w:cs="Calibri"/>
                <w:color w:val="000000"/>
                <w:sz w:val="20"/>
                <w:szCs w:val="20"/>
                <w:lang w:val="en-GB" w:eastAsia="zh-CN"/>
              </w:rPr>
            </w:pPr>
            <w:bookmarkStart w:id="19" w:name="_Hlk142471633"/>
            <w:r w:rsidRPr="004D26AC">
              <w:rPr>
                <w:rFonts w:ascii="Calibri" w:eastAsia="Times New Roman" w:hAnsi="Calibri" w:cs="Calibri"/>
                <w:color w:val="000000"/>
                <w:sz w:val="20"/>
                <w:szCs w:val="20"/>
                <w:lang w:val="en-GB" w:eastAsia="zh-CN"/>
              </w:rPr>
              <w:t>Product Quality Research Institute (PQRI)</w:t>
            </w:r>
            <w:bookmarkEnd w:id="19"/>
          </w:p>
        </w:tc>
        <w:tc>
          <w:tcPr>
            <w:tcW w:w="3709" w:type="dxa"/>
            <w:shd w:val="clear" w:color="auto" w:fill="auto"/>
            <w:vAlign w:val="center"/>
          </w:tcPr>
          <w:p w14:paraId="58048B87" w14:textId="77777777" w:rsidR="00A869C2" w:rsidRPr="004D26AC" w:rsidRDefault="00A869C2" w:rsidP="00F469FA">
            <w:pPr>
              <w:rPr>
                <w:rFonts w:ascii="Calibri" w:eastAsia="Times New Roman" w:hAnsi="Calibri" w:cs="Calibri"/>
                <w:color w:val="000000"/>
                <w:sz w:val="20"/>
                <w:szCs w:val="20"/>
                <w:lang w:val="en-GB" w:eastAsia="zh-CN"/>
              </w:rPr>
            </w:pPr>
            <w:bookmarkStart w:id="20" w:name="_Hlk142471640"/>
            <w:r w:rsidRPr="004D26AC">
              <w:rPr>
                <w:rFonts w:ascii="Calibri" w:eastAsia="Times New Roman" w:hAnsi="Calibri" w:cs="Calibri"/>
                <w:color w:val="000000"/>
                <w:sz w:val="20"/>
                <w:szCs w:val="20"/>
                <w:lang w:val="en-GB" w:eastAsia="zh-CN"/>
              </w:rPr>
              <w:t>Safety thresholds and best practices for extractables and leachables in orally inhaled and nasal drug products</w:t>
            </w:r>
          </w:p>
          <w:bookmarkEnd w:id="20"/>
          <w:p w14:paraId="41699E86" w14:textId="77777777" w:rsidR="00A869C2" w:rsidRPr="004D26AC" w:rsidRDefault="00A869C2" w:rsidP="00F469FA">
            <w:pPr>
              <w:rPr>
                <w:rFonts w:ascii="Calibri" w:eastAsia="Times New Roman" w:hAnsi="Calibri" w:cs="Calibri"/>
                <w:color w:val="000000"/>
                <w:sz w:val="20"/>
                <w:szCs w:val="20"/>
                <w:lang w:val="en-GB" w:eastAsia="zh-CN"/>
              </w:rPr>
            </w:pPr>
            <w:r w:rsidRPr="004D26AC">
              <w:fldChar w:fldCharType="begin"/>
            </w:r>
            <w:r w:rsidRPr="004D26AC">
              <w:rPr>
                <w:lang w:val="en-GB"/>
              </w:rPr>
              <w:instrText>HYPERLINK "https://pqri.org/regulatory-submissions/"</w:instrText>
            </w:r>
            <w:r w:rsidRPr="004D26AC">
              <w:fldChar w:fldCharType="separate"/>
            </w:r>
            <w:r w:rsidRPr="004D26AC">
              <w:rPr>
                <w:rStyle w:val="Hyperlink"/>
                <w:rFonts w:ascii="Calibri" w:eastAsia="Times New Roman" w:hAnsi="Calibri" w:cs="Calibri"/>
                <w:sz w:val="20"/>
                <w:szCs w:val="20"/>
                <w:lang w:val="en-GB" w:eastAsia="zh-CN"/>
              </w:rPr>
              <w:t>Regulatory Submissions – Product Quality Research Institute (pqri.org)</w:t>
            </w:r>
            <w:r w:rsidRPr="004D26AC">
              <w:rPr>
                <w:rStyle w:val="Hyperlink"/>
                <w:rFonts w:ascii="Calibri" w:eastAsia="Times New Roman" w:hAnsi="Calibri" w:cs="Calibri"/>
                <w:sz w:val="20"/>
                <w:szCs w:val="20"/>
                <w:lang w:val="en-GB" w:eastAsia="zh-CN"/>
              </w:rPr>
              <w:fldChar w:fldCharType="end"/>
            </w:r>
          </w:p>
        </w:tc>
        <w:tc>
          <w:tcPr>
            <w:tcW w:w="2883" w:type="dxa"/>
            <w:shd w:val="clear" w:color="auto" w:fill="auto"/>
            <w:noWrap/>
            <w:vAlign w:val="center"/>
          </w:tcPr>
          <w:p w14:paraId="0BF3446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2006</w:t>
            </w:r>
          </w:p>
        </w:tc>
        <w:tc>
          <w:tcPr>
            <w:tcW w:w="4393" w:type="dxa"/>
            <w:shd w:val="clear" w:color="auto" w:fill="auto"/>
            <w:vAlign w:val="center"/>
          </w:tcPr>
          <w:p w14:paraId="0E943FC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Best practices to manage extractables and leachables in orally inhaled and nasal drug products</w:t>
            </w:r>
          </w:p>
          <w:p w14:paraId="68602BCE" w14:textId="77777777" w:rsidR="00A869C2" w:rsidRPr="004D26AC" w:rsidRDefault="00A869C2" w:rsidP="00F469FA">
            <w:pPr>
              <w:rPr>
                <w:rFonts w:ascii="Calibri" w:eastAsia="Times New Roman" w:hAnsi="Calibri" w:cs="Calibri"/>
                <w:color w:val="000000"/>
                <w:sz w:val="20"/>
                <w:szCs w:val="20"/>
                <w:lang w:val="en-GB" w:eastAsia="zh-CN"/>
              </w:rPr>
            </w:pPr>
          </w:p>
          <w:p w14:paraId="4C7D6E9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Document developed by PQRI members including FDA, USP, industry organizations and academia</w:t>
            </w:r>
          </w:p>
        </w:tc>
      </w:tr>
      <w:tr w:rsidR="00A869C2" w:rsidRPr="004D26AC" w14:paraId="71A378B0" w14:textId="77777777" w:rsidTr="00F469FA">
        <w:trPr>
          <w:trHeight w:val="1440"/>
        </w:trPr>
        <w:tc>
          <w:tcPr>
            <w:tcW w:w="3685" w:type="dxa"/>
            <w:vAlign w:val="center"/>
          </w:tcPr>
          <w:p w14:paraId="0936AF41" w14:textId="77777777" w:rsidR="00A869C2" w:rsidRPr="004D26AC" w:rsidRDefault="00A869C2" w:rsidP="00F469FA">
            <w:pPr>
              <w:rPr>
                <w:rFonts w:ascii="Calibri" w:eastAsia="Times New Roman" w:hAnsi="Calibri" w:cs="Calibri"/>
                <w:color w:val="000000"/>
                <w:sz w:val="20"/>
                <w:szCs w:val="20"/>
                <w:lang w:val="en-GB" w:eastAsia="zh-CN"/>
              </w:rPr>
            </w:pPr>
            <w:bookmarkStart w:id="21" w:name="_Hlk142471369"/>
            <w:r w:rsidRPr="004D26AC">
              <w:rPr>
                <w:rFonts w:ascii="Calibri" w:eastAsia="Times New Roman" w:hAnsi="Calibri" w:cs="Calibri"/>
                <w:color w:val="000000"/>
                <w:sz w:val="20"/>
                <w:szCs w:val="20"/>
                <w:lang w:val="en-GB" w:eastAsia="zh-CN"/>
              </w:rPr>
              <w:t>Extractables and Leachables Safety Information Exchange Consortium (ELSIE)</w:t>
            </w:r>
            <w:bookmarkEnd w:id="21"/>
          </w:p>
        </w:tc>
        <w:tc>
          <w:tcPr>
            <w:tcW w:w="3709" w:type="dxa"/>
            <w:shd w:val="clear" w:color="auto" w:fill="auto"/>
            <w:vAlign w:val="center"/>
          </w:tcPr>
          <w:p w14:paraId="11EDF808" w14:textId="77777777" w:rsidR="00A869C2" w:rsidRPr="004D26AC" w:rsidRDefault="00A869C2" w:rsidP="00F469FA">
            <w:pPr>
              <w:rPr>
                <w:rFonts w:ascii="Calibri" w:eastAsia="Times New Roman" w:hAnsi="Calibri" w:cs="Calibri"/>
                <w:color w:val="000000"/>
                <w:sz w:val="20"/>
                <w:szCs w:val="20"/>
                <w:lang w:val="en-GB" w:eastAsia="zh-CN"/>
              </w:rPr>
            </w:pPr>
            <w:bookmarkStart w:id="22" w:name="_Hlk142471378"/>
            <w:r w:rsidRPr="004D26AC">
              <w:rPr>
                <w:rFonts w:ascii="Calibri" w:eastAsia="Times New Roman" w:hAnsi="Calibri" w:cs="Calibri"/>
                <w:color w:val="000000"/>
                <w:sz w:val="20"/>
                <w:szCs w:val="20"/>
                <w:lang w:val="en-GB" w:eastAsia="zh-CN"/>
              </w:rPr>
              <w:t>Concepts in Leachables Risk Management:  Screening and Materials Selection</w:t>
            </w:r>
          </w:p>
          <w:bookmarkEnd w:id="22"/>
          <w:p w14:paraId="715103D7" w14:textId="77777777" w:rsidR="00A869C2" w:rsidRPr="004D26AC" w:rsidRDefault="00A869C2" w:rsidP="00F469FA">
            <w:pPr>
              <w:rPr>
                <w:rFonts w:ascii="Calibri" w:eastAsia="Times New Roman" w:hAnsi="Calibri" w:cs="Calibri"/>
                <w:color w:val="000000"/>
                <w:sz w:val="20"/>
                <w:szCs w:val="20"/>
                <w:lang w:val="en-GB" w:eastAsia="zh-CN"/>
              </w:rPr>
            </w:pPr>
            <w:r w:rsidRPr="004D26AC">
              <w:fldChar w:fldCharType="begin"/>
            </w:r>
            <w:r w:rsidRPr="004D26AC">
              <w:rPr>
                <w:lang w:val="en-GB"/>
              </w:rPr>
              <w:instrText xml:space="preserve"> HYPERLINK "https://www.elsiedata.org/elconcepts" </w:instrText>
            </w:r>
            <w:r w:rsidRPr="004D26AC">
              <w:fldChar w:fldCharType="separate"/>
            </w:r>
            <w:r w:rsidRPr="004D26AC">
              <w:rPr>
                <w:rStyle w:val="Hyperlink"/>
                <w:rFonts w:ascii="Calibri" w:eastAsia="Times New Roman" w:hAnsi="Calibri" w:cs="Calibri"/>
                <w:sz w:val="20"/>
                <w:szCs w:val="20"/>
                <w:lang w:val="en-GB" w:eastAsia="zh-CN"/>
              </w:rPr>
              <w:t>E&amp;L Concepts | ELSIE (elsiedata.org)</w:t>
            </w:r>
            <w:r w:rsidRPr="004D26AC">
              <w:rPr>
                <w:rStyle w:val="Hyperlink"/>
                <w:rFonts w:ascii="Calibri" w:eastAsia="Times New Roman" w:hAnsi="Calibri" w:cs="Calibri"/>
                <w:sz w:val="20"/>
                <w:szCs w:val="20"/>
                <w:lang w:val="en-GB" w:eastAsia="zh-CN"/>
              </w:rPr>
              <w:fldChar w:fldCharType="end"/>
            </w:r>
          </w:p>
          <w:p w14:paraId="4C0D41DC" w14:textId="77777777" w:rsidR="00A869C2" w:rsidRPr="004D26AC" w:rsidRDefault="00526BC5" w:rsidP="00F469FA">
            <w:pPr>
              <w:rPr>
                <w:rFonts w:ascii="Calibri" w:eastAsia="Times New Roman" w:hAnsi="Calibri" w:cs="Calibri"/>
                <w:color w:val="000000"/>
                <w:sz w:val="20"/>
                <w:szCs w:val="20"/>
                <w:lang w:val="en-GB" w:eastAsia="zh-CN"/>
              </w:rPr>
            </w:pPr>
            <w:hyperlink r:id="rId24" w:history="1">
              <w:r w:rsidR="00A869C2" w:rsidRPr="004D26AC">
                <w:rPr>
                  <w:rStyle w:val="Hyperlink"/>
                  <w:rFonts w:ascii="Calibri" w:eastAsia="Times New Roman" w:hAnsi="Calibri" w:cs="Calibri"/>
                  <w:sz w:val="20"/>
                  <w:szCs w:val="20"/>
                  <w:lang w:val="en-GB" w:eastAsia="zh-CN"/>
                </w:rPr>
                <w:t>Screening and Materials Selection | ELSIE (elsiedata.org)</w:t>
              </w:r>
            </w:hyperlink>
          </w:p>
        </w:tc>
        <w:tc>
          <w:tcPr>
            <w:tcW w:w="2883" w:type="dxa"/>
            <w:shd w:val="clear" w:color="auto" w:fill="auto"/>
            <w:noWrap/>
            <w:vAlign w:val="center"/>
          </w:tcPr>
          <w:p w14:paraId="33A462A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2020</w:t>
            </w:r>
          </w:p>
        </w:tc>
        <w:tc>
          <w:tcPr>
            <w:tcW w:w="4393" w:type="dxa"/>
            <w:shd w:val="clear" w:color="auto" w:fill="auto"/>
            <w:vAlign w:val="center"/>
          </w:tcPr>
          <w:p w14:paraId="4468557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Overview and description of approaches to leachables risk management for pharmaceutical lifecycle</w:t>
            </w:r>
          </w:p>
        </w:tc>
      </w:tr>
      <w:tr w:rsidR="00A869C2" w:rsidRPr="004D26AC" w14:paraId="77C8A343" w14:textId="77777777" w:rsidTr="00F469FA">
        <w:trPr>
          <w:trHeight w:val="1440"/>
        </w:trPr>
        <w:tc>
          <w:tcPr>
            <w:tcW w:w="3685" w:type="dxa"/>
            <w:vAlign w:val="center"/>
          </w:tcPr>
          <w:p w14:paraId="2759FC90" w14:textId="77777777" w:rsidR="00A869C2" w:rsidRPr="004D26AC" w:rsidRDefault="00A869C2" w:rsidP="00F469FA">
            <w:pPr>
              <w:rPr>
                <w:rFonts w:ascii="Calibri" w:eastAsia="Times New Roman" w:hAnsi="Calibri" w:cs="Calibri"/>
                <w:color w:val="000000"/>
                <w:sz w:val="20"/>
                <w:szCs w:val="20"/>
                <w:lang w:val="en-GB" w:eastAsia="zh-CN"/>
              </w:rPr>
            </w:pPr>
            <w:bookmarkStart w:id="23" w:name="_Hlk142469383"/>
            <w:r w:rsidRPr="004D26AC">
              <w:rPr>
                <w:rFonts w:ascii="Calibri" w:eastAsia="Times New Roman" w:hAnsi="Calibri" w:cs="Calibri"/>
                <w:color w:val="000000"/>
                <w:sz w:val="20"/>
                <w:szCs w:val="20"/>
                <w:lang w:val="en-GB" w:eastAsia="zh-CN"/>
              </w:rPr>
              <w:t>Honeywell International, Inc.</w:t>
            </w:r>
          </w:p>
        </w:tc>
        <w:tc>
          <w:tcPr>
            <w:tcW w:w="3709" w:type="dxa"/>
            <w:shd w:val="clear" w:color="auto" w:fill="auto"/>
            <w:vAlign w:val="center"/>
          </w:tcPr>
          <w:p w14:paraId="423AE74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SOLSTICE® AIRHFO-1234ze(E), cGMP, Technical Bulletin</w:t>
            </w:r>
          </w:p>
        </w:tc>
        <w:tc>
          <w:tcPr>
            <w:tcW w:w="2883" w:type="dxa"/>
            <w:shd w:val="clear" w:color="auto" w:fill="auto"/>
            <w:noWrap/>
            <w:vAlign w:val="center"/>
          </w:tcPr>
          <w:p w14:paraId="68C71C6E"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2022</w:t>
            </w:r>
          </w:p>
        </w:tc>
        <w:tc>
          <w:tcPr>
            <w:tcW w:w="4393" w:type="dxa"/>
            <w:shd w:val="clear" w:color="auto" w:fill="auto"/>
            <w:vAlign w:val="center"/>
          </w:tcPr>
          <w:p w14:paraId="399A840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Overview of physical chemical properties of HFO 1234ze(E)</w:t>
            </w:r>
          </w:p>
        </w:tc>
      </w:tr>
      <w:bookmarkEnd w:id="23"/>
      <w:tr w:rsidR="00A869C2" w:rsidRPr="004D26AC" w14:paraId="109C1A2E" w14:textId="77777777" w:rsidTr="00F469FA">
        <w:trPr>
          <w:trHeight w:val="1152"/>
        </w:trPr>
        <w:tc>
          <w:tcPr>
            <w:tcW w:w="3685" w:type="dxa"/>
            <w:vAlign w:val="center"/>
          </w:tcPr>
          <w:p w14:paraId="672C388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Honeywell Belgium N.V.</w:t>
            </w:r>
          </w:p>
        </w:tc>
        <w:tc>
          <w:tcPr>
            <w:tcW w:w="3709" w:type="dxa"/>
            <w:shd w:val="clear" w:color="auto" w:fill="auto"/>
            <w:vAlign w:val="center"/>
            <w:hideMark/>
          </w:tcPr>
          <w:p w14:paraId="268252C4" w14:textId="6B861CF4"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Solstice ze Refrigerant (HFO-1234ze); The Environmental Alternative to Traditional Refrigerants</w:t>
            </w:r>
          </w:p>
        </w:tc>
        <w:tc>
          <w:tcPr>
            <w:tcW w:w="2883" w:type="dxa"/>
            <w:shd w:val="clear" w:color="auto" w:fill="auto"/>
            <w:noWrap/>
            <w:vAlign w:val="center"/>
            <w:hideMark/>
          </w:tcPr>
          <w:p w14:paraId="70ADDF00" w14:textId="42F7EC0B" w:rsidR="00A869C2" w:rsidRPr="004D26AC" w:rsidRDefault="00F237E5"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 xml:space="preserve">Brochure, </w:t>
            </w:r>
            <w:r w:rsidR="00A869C2" w:rsidRPr="004D26AC">
              <w:rPr>
                <w:rFonts w:ascii="Calibri" w:eastAsia="Times New Roman" w:hAnsi="Calibri" w:cs="Calibri"/>
                <w:color w:val="000000"/>
                <w:sz w:val="20"/>
                <w:szCs w:val="20"/>
                <w:lang w:val="en-GB" w:eastAsia="zh-CN"/>
              </w:rPr>
              <w:t>2015</w:t>
            </w:r>
          </w:p>
        </w:tc>
        <w:tc>
          <w:tcPr>
            <w:tcW w:w="4393" w:type="dxa"/>
            <w:shd w:val="clear" w:color="auto" w:fill="auto"/>
            <w:vAlign w:val="center"/>
            <w:hideMark/>
          </w:tcPr>
          <w:p w14:paraId="5950ECDF"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Contains material compatibility table for a large list of plastics and elastomers with 1234ze.  Measured change in hardness, change in weight, change in volume. Includes other general information (flammability, toxicity, etc.)  "Solstice ze is not subject to quota phase down in F-gas Regulation ..."</w:t>
            </w:r>
          </w:p>
        </w:tc>
      </w:tr>
      <w:tr w:rsidR="00A869C2" w:rsidRPr="004D26AC" w14:paraId="53992D33" w14:textId="77777777" w:rsidTr="00F469FA">
        <w:trPr>
          <w:trHeight w:val="2285"/>
        </w:trPr>
        <w:tc>
          <w:tcPr>
            <w:tcW w:w="3685" w:type="dxa"/>
            <w:vAlign w:val="center"/>
          </w:tcPr>
          <w:p w14:paraId="4FA51128" w14:textId="77777777" w:rsidR="00A869C2" w:rsidRPr="004D26AC" w:rsidRDefault="00A869C2" w:rsidP="00F469FA">
            <w:pPr>
              <w:rPr>
                <w:rFonts w:ascii="Calibri" w:eastAsia="Times New Roman" w:hAnsi="Calibri" w:cs="Calibri"/>
                <w:color w:val="000000"/>
                <w:sz w:val="20"/>
                <w:szCs w:val="20"/>
                <w:lang w:val="en-GB" w:eastAsia="zh-CN"/>
              </w:rPr>
            </w:pPr>
            <w:bookmarkStart w:id="24" w:name="_Hlk142472150"/>
            <w:r w:rsidRPr="004D26AC">
              <w:rPr>
                <w:rFonts w:ascii="Calibri" w:eastAsia="Times New Roman" w:hAnsi="Calibri" w:cs="Calibri"/>
                <w:color w:val="000000"/>
                <w:sz w:val="20"/>
                <w:szCs w:val="20"/>
                <w:lang w:val="en-GB" w:eastAsia="zh-CN"/>
              </w:rPr>
              <w:t>Corr S, Noakes T; Koura, The Health Technical Center UK</w:t>
            </w:r>
            <w:bookmarkEnd w:id="24"/>
          </w:p>
        </w:tc>
        <w:tc>
          <w:tcPr>
            <w:tcW w:w="3709" w:type="dxa"/>
            <w:shd w:val="clear" w:color="auto" w:fill="auto"/>
            <w:vAlign w:val="center"/>
            <w:hideMark/>
          </w:tcPr>
          <w:p w14:paraId="0A8FF916" w14:textId="77777777" w:rsidR="00A869C2" w:rsidRPr="004D26AC" w:rsidRDefault="00A869C2" w:rsidP="00F469FA">
            <w:pPr>
              <w:rPr>
                <w:rFonts w:ascii="Calibri" w:eastAsia="Times New Roman" w:hAnsi="Calibri" w:cs="Calibri"/>
                <w:color w:val="000000"/>
                <w:sz w:val="20"/>
                <w:szCs w:val="20"/>
                <w:lang w:val="en-GB" w:eastAsia="zh-CN"/>
              </w:rPr>
            </w:pPr>
            <w:bookmarkStart w:id="25" w:name="_Hlk142472158"/>
            <w:r w:rsidRPr="004D26AC">
              <w:rPr>
                <w:rFonts w:ascii="Calibri" w:eastAsia="Times New Roman" w:hAnsi="Calibri" w:cs="Calibri"/>
                <w:color w:val="000000"/>
                <w:sz w:val="20"/>
                <w:szCs w:val="20"/>
                <w:lang w:val="en-GB" w:eastAsia="zh-CN"/>
              </w:rPr>
              <w:t>Compatibility of P152a with pressurized metered dose inhaler materials</w:t>
            </w:r>
            <w:bookmarkEnd w:id="25"/>
          </w:p>
        </w:tc>
        <w:tc>
          <w:tcPr>
            <w:tcW w:w="2883" w:type="dxa"/>
            <w:shd w:val="clear" w:color="auto" w:fill="auto"/>
            <w:noWrap/>
            <w:vAlign w:val="center"/>
            <w:hideMark/>
          </w:tcPr>
          <w:p w14:paraId="50537464"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2019</w:t>
            </w:r>
          </w:p>
        </w:tc>
        <w:tc>
          <w:tcPr>
            <w:tcW w:w="4393" w:type="dxa"/>
            <w:shd w:val="clear" w:color="auto" w:fill="auto"/>
            <w:vAlign w:val="center"/>
            <w:hideMark/>
          </w:tcPr>
          <w:p w14:paraId="2CA5116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An example of comparability testing to establish new propellant.  Shows graphs of changes in volume, hardness, weight for 152a vs 134a.  Also shows graphs of permeation loss from EPDM- or nitrile-sealed containers (complete description of CCS not provided).  Also has results from "rudimentary assessment of chemical stability" for salbutamol - comparison of degradation at 40/75 for 6 mo.</w:t>
            </w:r>
          </w:p>
        </w:tc>
      </w:tr>
      <w:tr w:rsidR="00A869C2" w:rsidRPr="004D26AC" w14:paraId="5AAA1653" w14:textId="77777777" w:rsidTr="00F469FA">
        <w:trPr>
          <w:trHeight w:val="864"/>
        </w:trPr>
        <w:tc>
          <w:tcPr>
            <w:tcW w:w="3685" w:type="dxa"/>
            <w:vAlign w:val="center"/>
          </w:tcPr>
          <w:p w14:paraId="3667F1BE"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Koura; UK</w:t>
            </w:r>
          </w:p>
        </w:tc>
        <w:tc>
          <w:tcPr>
            <w:tcW w:w="3709" w:type="dxa"/>
            <w:shd w:val="clear" w:color="auto" w:fill="auto"/>
            <w:vAlign w:val="center"/>
            <w:hideMark/>
          </w:tcPr>
          <w:p w14:paraId="4CB1D54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152a Physical Properties</w:t>
            </w:r>
          </w:p>
        </w:tc>
        <w:tc>
          <w:tcPr>
            <w:tcW w:w="2883" w:type="dxa"/>
            <w:shd w:val="clear" w:color="auto" w:fill="auto"/>
            <w:noWrap/>
            <w:vAlign w:val="center"/>
            <w:hideMark/>
          </w:tcPr>
          <w:p w14:paraId="5D50A531"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Brochure 2020</w:t>
            </w:r>
          </w:p>
        </w:tc>
        <w:tc>
          <w:tcPr>
            <w:tcW w:w="4393" w:type="dxa"/>
            <w:shd w:val="clear" w:color="auto" w:fill="auto"/>
            <w:vAlign w:val="center"/>
            <w:hideMark/>
          </w:tcPr>
          <w:p w14:paraId="79DE27CF" w14:textId="6756D458"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 xml:space="preserve">Tables containing physical properties such as BP, </w:t>
            </w:r>
            <w:r w:rsidR="00BF6139" w:rsidRPr="004D26AC">
              <w:rPr>
                <w:rFonts w:ascii="Calibri" w:eastAsia="Times New Roman" w:hAnsi="Calibri" w:cs="Calibri"/>
                <w:color w:val="000000"/>
                <w:sz w:val="20"/>
                <w:szCs w:val="20"/>
                <w:lang w:val="en-GB" w:eastAsia="zh-CN"/>
              </w:rPr>
              <w:t>vapor</w:t>
            </w:r>
            <w:r w:rsidRPr="004D26AC">
              <w:rPr>
                <w:rFonts w:ascii="Calibri" w:eastAsia="Times New Roman" w:hAnsi="Calibri" w:cs="Calibri"/>
                <w:color w:val="000000"/>
                <w:sz w:val="20"/>
                <w:szCs w:val="20"/>
                <w:lang w:val="en-GB" w:eastAsia="zh-CN"/>
              </w:rPr>
              <w:t xml:space="preserve"> density, dielectric constant, dipole moment, solubility of water in 152a, </w:t>
            </w:r>
            <w:r w:rsidR="00BF6139" w:rsidRPr="004D26AC">
              <w:rPr>
                <w:rFonts w:ascii="Calibri" w:eastAsia="Times New Roman" w:hAnsi="Calibri" w:cs="Calibri"/>
                <w:color w:val="000000"/>
                <w:sz w:val="20"/>
                <w:szCs w:val="20"/>
                <w:lang w:val="en-GB" w:eastAsia="zh-CN"/>
              </w:rPr>
              <w:t>vapor</w:t>
            </w:r>
            <w:r w:rsidRPr="004D26AC">
              <w:rPr>
                <w:rFonts w:ascii="Calibri" w:eastAsia="Times New Roman" w:hAnsi="Calibri" w:cs="Calibri"/>
                <w:color w:val="000000"/>
                <w:sz w:val="20"/>
                <w:szCs w:val="20"/>
                <w:lang w:val="en-GB" w:eastAsia="zh-CN"/>
              </w:rPr>
              <w:t xml:space="preserve"> pressure and </w:t>
            </w:r>
            <w:r w:rsidR="00BF6139" w:rsidRPr="004D26AC">
              <w:rPr>
                <w:rFonts w:ascii="Calibri" w:eastAsia="Times New Roman" w:hAnsi="Calibri" w:cs="Calibri"/>
                <w:color w:val="000000"/>
                <w:sz w:val="20"/>
                <w:szCs w:val="20"/>
                <w:lang w:val="en-GB" w:eastAsia="zh-CN"/>
              </w:rPr>
              <w:t>vapor</w:t>
            </w:r>
            <w:r w:rsidRPr="004D26AC">
              <w:rPr>
                <w:rFonts w:ascii="Calibri" w:eastAsia="Times New Roman" w:hAnsi="Calibri" w:cs="Calibri"/>
                <w:color w:val="000000"/>
                <w:sz w:val="20"/>
                <w:szCs w:val="20"/>
                <w:lang w:val="en-GB" w:eastAsia="zh-CN"/>
              </w:rPr>
              <w:t xml:space="preserve"> density as a function of temperature, etc.</w:t>
            </w:r>
          </w:p>
        </w:tc>
      </w:tr>
      <w:tr w:rsidR="00A869C2" w:rsidRPr="004D26AC" w14:paraId="71164C49" w14:textId="77777777" w:rsidTr="00F469FA">
        <w:trPr>
          <w:trHeight w:val="864"/>
        </w:trPr>
        <w:tc>
          <w:tcPr>
            <w:tcW w:w="3685" w:type="dxa"/>
            <w:vAlign w:val="center"/>
          </w:tcPr>
          <w:p w14:paraId="4A275E2B"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Daikin Refrigerants Europe</w:t>
            </w:r>
          </w:p>
        </w:tc>
        <w:tc>
          <w:tcPr>
            <w:tcW w:w="3709" w:type="dxa"/>
            <w:shd w:val="clear" w:color="auto" w:fill="auto"/>
            <w:vAlign w:val="center"/>
            <w:hideMark/>
          </w:tcPr>
          <w:p w14:paraId="635486A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SOLKANE 227 pharma and 134a pharma</w:t>
            </w:r>
          </w:p>
        </w:tc>
        <w:tc>
          <w:tcPr>
            <w:tcW w:w="2883" w:type="dxa"/>
            <w:shd w:val="clear" w:color="auto" w:fill="auto"/>
            <w:noWrap/>
            <w:vAlign w:val="center"/>
            <w:hideMark/>
          </w:tcPr>
          <w:p w14:paraId="3CBF08F1"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Brochure</w:t>
            </w:r>
          </w:p>
        </w:tc>
        <w:tc>
          <w:tcPr>
            <w:tcW w:w="4393" w:type="dxa"/>
            <w:shd w:val="clear" w:color="auto" w:fill="auto"/>
            <w:vAlign w:val="center"/>
            <w:hideMark/>
          </w:tcPr>
          <w:p w14:paraId="07C6CF9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Extensive information on physical properties, tox data, materials compatibility tables for 134a and 227ea.  Source of some physicochemical properties data in Propellants Physical Properties word document. Summary table of impurity limits per gas.</w:t>
            </w:r>
          </w:p>
        </w:tc>
      </w:tr>
      <w:tr w:rsidR="00A869C2" w:rsidRPr="004D26AC" w14:paraId="457BA296" w14:textId="77777777" w:rsidTr="00F469FA">
        <w:trPr>
          <w:trHeight w:val="864"/>
        </w:trPr>
        <w:tc>
          <w:tcPr>
            <w:tcW w:w="3685" w:type="dxa"/>
            <w:vAlign w:val="center"/>
          </w:tcPr>
          <w:p w14:paraId="7F797F7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 xml:space="preserve">Honeywell  </w:t>
            </w:r>
          </w:p>
        </w:tc>
        <w:tc>
          <w:tcPr>
            <w:tcW w:w="3709" w:type="dxa"/>
            <w:shd w:val="clear" w:color="auto" w:fill="auto"/>
            <w:vAlign w:val="center"/>
            <w:hideMark/>
          </w:tcPr>
          <w:p w14:paraId="731B9DEB"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Solstice ze Refrigerant (HFO-1234ze (E)), The Environmental Alternative to Traditional Refrigerants</w:t>
            </w:r>
          </w:p>
        </w:tc>
        <w:tc>
          <w:tcPr>
            <w:tcW w:w="2883" w:type="dxa"/>
            <w:shd w:val="clear" w:color="auto" w:fill="auto"/>
            <w:noWrap/>
            <w:vAlign w:val="center"/>
            <w:hideMark/>
          </w:tcPr>
          <w:p w14:paraId="0586284D"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Brochure, 2018</w:t>
            </w:r>
          </w:p>
        </w:tc>
        <w:tc>
          <w:tcPr>
            <w:tcW w:w="4393" w:type="dxa"/>
            <w:shd w:val="clear" w:color="auto" w:fill="auto"/>
            <w:vAlign w:val="center"/>
            <w:hideMark/>
          </w:tcPr>
          <w:p w14:paraId="06C4C30E"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Another version of the Honeywell 1234ze brochure, similar content -- material compatibility table, other general information (flammability, toxicity, etc.)  "Solstice ze is not subject to quota phase down in F-gas Regulation ..."</w:t>
            </w:r>
          </w:p>
        </w:tc>
      </w:tr>
      <w:tr w:rsidR="00A869C2" w:rsidRPr="004D26AC" w14:paraId="0B9EBB89" w14:textId="77777777" w:rsidTr="00F469FA">
        <w:trPr>
          <w:trHeight w:val="864"/>
        </w:trPr>
        <w:tc>
          <w:tcPr>
            <w:tcW w:w="3685" w:type="dxa"/>
            <w:vAlign w:val="center"/>
          </w:tcPr>
          <w:p w14:paraId="33193EAB"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Majurin JA, Gilles W, Staats SJ; Trane/Ingersoll Rand USA</w:t>
            </w:r>
          </w:p>
        </w:tc>
        <w:tc>
          <w:tcPr>
            <w:tcW w:w="3709" w:type="dxa"/>
            <w:shd w:val="clear" w:color="auto" w:fill="auto"/>
            <w:vAlign w:val="center"/>
            <w:hideMark/>
          </w:tcPr>
          <w:p w14:paraId="6A85E85B"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Materials Compatibility of HVACR System Materials with Low GWP Refrigerant</w:t>
            </w:r>
          </w:p>
        </w:tc>
        <w:tc>
          <w:tcPr>
            <w:tcW w:w="2883" w:type="dxa"/>
            <w:shd w:val="clear" w:color="auto" w:fill="auto"/>
            <w:noWrap/>
            <w:vAlign w:val="center"/>
            <w:hideMark/>
          </w:tcPr>
          <w:p w14:paraId="2E2FDAC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International Refrigeration and Air Conditioning Conference, Purdue University, 2014</w:t>
            </w:r>
          </w:p>
        </w:tc>
        <w:tc>
          <w:tcPr>
            <w:tcW w:w="4393" w:type="dxa"/>
            <w:shd w:val="clear" w:color="auto" w:fill="auto"/>
            <w:vAlign w:val="center"/>
            <w:hideMark/>
          </w:tcPr>
          <w:p w14:paraId="7CE8D77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Evaluated compatibility of 9 types of elastomers, five polymers with R1234ze(E). Measured changes in weight, volume, appearance, hardness, tensile strength after exposure to 90C for 21 days.</w:t>
            </w:r>
          </w:p>
        </w:tc>
      </w:tr>
      <w:tr w:rsidR="00A869C2" w:rsidRPr="004D26AC" w14:paraId="4F206356" w14:textId="77777777" w:rsidTr="00F469FA">
        <w:trPr>
          <w:trHeight w:val="1440"/>
        </w:trPr>
        <w:tc>
          <w:tcPr>
            <w:tcW w:w="3685" w:type="dxa"/>
            <w:vAlign w:val="center"/>
          </w:tcPr>
          <w:p w14:paraId="638D3F60" w14:textId="77777777" w:rsidR="00A869C2" w:rsidRPr="004D26AC" w:rsidRDefault="00A869C2" w:rsidP="00F469FA">
            <w:pPr>
              <w:rPr>
                <w:rFonts w:ascii="Calibri" w:eastAsia="Times New Roman" w:hAnsi="Calibri" w:cs="Calibri"/>
                <w:color w:val="000000"/>
                <w:sz w:val="20"/>
                <w:szCs w:val="20"/>
                <w:lang w:val="en-GB" w:eastAsia="zh-CN"/>
              </w:rPr>
            </w:pPr>
            <w:bookmarkStart w:id="26" w:name="_Hlk142472278"/>
            <w:r w:rsidRPr="004D26AC">
              <w:rPr>
                <w:rFonts w:ascii="Calibri" w:eastAsia="Times New Roman" w:hAnsi="Calibri" w:cs="Calibri"/>
                <w:color w:val="000000"/>
                <w:sz w:val="20"/>
                <w:szCs w:val="20"/>
                <w:lang w:val="en-GB" w:eastAsia="zh-CN"/>
              </w:rPr>
              <w:t>Decaire B, Conviser S, Sarrailh S, Le Corre B, Baron C</w:t>
            </w:r>
            <w:bookmarkEnd w:id="26"/>
          </w:p>
        </w:tc>
        <w:tc>
          <w:tcPr>
            <w:tcW w:w="3709" w:type="dxa"/>
            <w:shd w:val="clear" w:color="auto" w:fill="auto"/>
            <w:vAlign w:val="center"/>
            <w:hideMark/>
          </w:tcPr>
          <w:p w14:paraId="3CC52017" w14:textId="77777777" w:rsidR="00A869C2" w:rsidRPr="004D26AC" w:rsidRDefault="00A869C2" w:rsidP="00F469FA">
            <w:pPr>
              <w:rPr>
                <w:rFonts w:ascii="Calibri" w:eastAsia="Times New Roman" w:hAnsi="Calibri" w:cs="Calibri"/>
                <w:color w:val="000000"/>
                <w:sz w:val="20"/>
                <w:szCs w:val="20"/>
                <w:lang w:val="en-GB" w:eastAsia="zh-CN"/>
              </w:rPr>
            </w:pPr>
            <w:bookmarkStart w:id="27" w:name="_Hlk142472289"/>
            <w:r w:rsidRPr="004D26AC">
              <w:rPr>
                <w:rFonts w:ascii="Calibri" w:eastAsia="Times New Roman" w:hAnsi="Calibri" w:cs="Calibri"/>
                <w:color w:val="000000"/>
                <w:sz w:val="20"/>
                <w:szCs w:val="20"/>
                <w:lang w:val="en-GB" w:eastAsia="zh-CN"/>
              </w:rPr>
              <w:t>Materials Compatibility Testing of Honeywell's New Low Global Warming Potential Propellants</w:t>
            </w:r>
            <w:bookmarkEnd w:id="27"/>
          </w:p>
        </w:tc>
        <w:tc>
          <w:tcPr>
            <w:tcW w:w="2883" w:type="dxa"/>
            <w:shd w:val="clear" w:color="auto" w:fill="auto"/>
            <w:vAlign w:val="center"/>
            <w:hideMark/>
          </w:tcPr>
          <w:p w14:paraId="716CE081"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Poster</w:t>
            </w:r>
          </w:p>
        </w:tc>
        <w:tc>
          <w:tcPr>
            <w:tcW w:w="4393" w:type="dxa"/>
            <w:shd w:val="clear" w:color="auto" w:fill="auto"/>
            <w:vAlign w:val="center"/>
            <w:hideMark/>
          </w:tcPr>
          <w:p w14:paraId="78EDA002"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Joint poster from Honeywell &amp; Aptar; materials physical properties for typical pMDI valve elastomers, plastics, and metals comparing 1234yf and 1234ze to HFA 134a and 227ea -- mechanical resistance and swelling for elastomers, force resistance for plastics, corrosion and compression for SS springs.  Conclusion - no incompatibility of 1234 propellants with Aptar valve components.</w:t>
            </w:r>
          </w:p>
        </w:tc>
      </w:tr>
      <w:tr w:rsidR="00A869C2" w:rsidRPr="004D26AC" w14:paraId="39A2F8B0" w14:textId="77777777" w:rsidTr="00F469FA">
        <w:trPr>
          <w:trHeight w:val="1152"/>
        </w:trPr>
        <w:tc>
          <w:tcPr>
            <w:tcW w:w="3685" w:type="dxa"/>
            <w:vAlign w:val="center"/>
          </w:tcPr>
          <w:p w14:paraId="288FC8C3"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Industrial Products: Honeywell Belgium N.V.</w:t>
            </w:r>
          </w:p>
        </w:tc>
        <w:tc>
          <w:tcPr>
            <w:tcW w:w="3709" w:type="dxa"/>
            <w:shd w:val="clear" w:color="auto" w:fill="auto"/>
            <w:vAlign w:val="center"/>
            <w:hideMark/>
          </w:tcPr>
          <w:p w14:paraId="2F15B79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Solstice Propellant Technical Bulletin</w:t>
            </w:r>
          </w:p>
        </w:tc>
        <w:tc>
          <w:tcPr>
            <w:tcW w:w="2883" w:type="dxa"/>
            <w:shd w:val="clear" w:color="auto" w:fill="auto"/>
            <w:noWrap/>
            <w:vAlign w:val="center"/>
            <w:hideMark/>
          </w:tcPr>
          <w:p w14:paraId="6F319C2F"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2017</w:t>
            </w:r>
          </w:p>
        </w:tc>
        <w:tc>
          <w:tcPr>
            <w:tcW w:w="4393" w:type="dxa"/>
            <w:shd w:val="clear" w:color="auto" w:fill="auto"/>
            <w:vAlign w:val="center"/>
            <w:hideMark/>
          </w:tcPr>
          <w:p w14:paraId="5D419FF9"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Another version of the Honeywell 1234ze brochure with an emphasis on use as a propellant (rather than as a refrigerant); physical properties, flammability, miscibility with other propellants / organic solvents, environmental properties, materials compatibility, stability, toxicity, and storage &amp; handling</w:t>
            </w:r>
          </w:p>
        </w:tc>
      </w:tr>
      <w:tr w:rsidR="00A869C2" w:rsidRPr="004D26AC" w14:paraId="71D52E24" w14:textId="77777777" w:rsidTr="00F469FA">
        <w:trPr>
          <w:trHeight w:val="3456"/>
        </w:trPr>
        <w:tc>
          <w:tcPr>
            <w:tcW w:w="3685" w:type="dxa"/>
            <w:vAlign w:val="center"/>
          </w:tcPr>
          <w:p w14:paraId="3C2B3AA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Hulse R, Boldt E, Decaire B &amp; Smith G; Honeywell Int. Buffalo NY</w:t>
            </w:r>
          </w:p>
        </w:tc>
        <w:tc>
          <w:tcPr>
            <w:tcW w:w="3709" w:type="dxa"/>
            <w:shd w:val="clear" w:color="auto" w:fill="auto"/>
            <w:vAlign w:val="center"/>
            <w:hideMark/>
          </w:tcPr>
          <w:p w14:paraId="6174D8ED"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 Journey to Net Zero Using Solstice Air</w:t>
            </w:r>
          </w:p>
        </w:tc>
        <w:tc>
          <w:tcPr>
            <w:tcW w:w="2883" w:type="dxa"/>
            <w:shd w:val="clear" w:color="auto" w:fill="auto"/>
            <w:vAlign w:val="center"/>
            <w:hideMark/>
          </w:tcPr>
          <w:p w14:paraId="5AB2DCE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2022</w:t>
            </w:r>
          </w:p>
        </w:tc>
        <w:tc>
          <w:tcPr>
            <w:tcW w:w="4393" w:type="dxa"/>
            <w:shd w:val="clear" w:color="auto" w:fill="auto"/>
            <w:vAlign w:val="center"/>
            <w:hideMark/>
          </w:tcPr>
          <w:p w14:paraId="1AD17DD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"Preliminary formulation studies show good compatibility with common excipients and APIs" for 1234ze.  "toxicology studies have been reviewed by FDA and CHMP."  Addresses environmental fate in atmosphere, physical properties, compatibility with albuterol, fluticasone, and ipratroprium, flammability, and tox.</w:t>
            </w:r>
          </w:p>
        </w:tc>
      </w:tr>
      <w:tr w:rsidR="00A869C2" w:rsidRPr="004D26AC" w14:paraId="2A9EEC25" w14:textId="77777777" w:rsidTr="00F469FA">
        <w:trPr>
          <w:trHeight w:val="864"/>
        </w:trPr>
        <w:tc>
          <w:tcPr>
            <w:tcW w:w="3685" w:type="dxa"/>
            <w:vAlign w:val="center"/>
          </w:tcPr>
          <w:p w14:paraId="1A580C26" w14:textId="06118403"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Le Corre B, Sarrailh S &amp; Ferrao J; Aptar Pharma</w:t>
            </w:r>
          </w:p>
        </w:tc>
        <w:tc>
          <w:tcPr>
            <w:tcW w:w="3709" w:type="dxa"/>
            <w:shd w:val="clear" w:color="auto" w:fill="auto"/>
            <w:vAlign w:val="center"/>
            <w:hideMark/>
          </w:tcPr>
          <w:p w14:paraId="3ED6C50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Investigation of Leachables from pMDIs Containing Propellants HFA 134a, HFA 152a and HFO 1234ze</w:t>
            </w:r>
          </w:p>
        </w:tc>
        <w:tc>
          <w:tcPr>
            <w:tcW w:w="2883" w:type="dxa"/>
            <w:shd w:val="clear" w:color="auto" w:fill="auto"/>
            <w:noWrap/>
            <w:vAlign w:val="center"/>
            <w:hideMark/>
          </w:tcPr>
          <w:p w14:paraId="5051725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2022</w:t>
            </w:r>
          </w:p>
        </w:tc>
        <w:tc>
          <w:tcPr>
            <w:tcW w:w="4393" w:type="dxa"/>
            <w:shd w:val="clear" w:color="auto" w:fill="auto"/>
            <w:vAlign w:val="center"/>
            <w:hideMark/>
          </w:tcPr>
          <w:p w14:paraId="5F9D24F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Duplicate of RDD A (line 2).  Comparison of select leachables from POM, PBT, EPDM, COC in 3 propellants. Data presented for THF and formaldehyde (only).  "152a is known to be a slightly stronger solvent as compared to both 134a and 1234ze … "</w:t>
            </w:r>
          </w:p>
        </w:tc>
      </w:tr>
      <w:tr w:rsidR="00A869C2" w:rsidRPr="004D26AC" w14:paraId="525BF499" w14:textId="77777777" w:rsidTr="00F469FA">
        <w:trPr>
          <w:trHeight w:val="864"/>
        </w:trPr>
        <w:tc>
          <w:tcPr>
            <w:tcW w:w="3685" w:type="dxa"/>
            <w:vAlign w:val="center"/>
          </w:tcPr>
          <w:p w14:paraId="2DD622EE"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Pritchard JN; Inspiring Strategies; UK</w:t>
            </w:r>
          </w:p>
        </w:tc>
        <w:tc>
          <w:tcPr>
            <w:tcW w:w="3709" w:type="dxa"/>
            <w:shd w:val="clear" w:color="auto" w:fill="auto"/>
            <w:vAlign w:val="center"/>
            <w:hideMark/>
          </w:tcPr>
          <w:p w14:paraId="0B06D5FD"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Is the Climate Right for a New pMDI Propellant?</w:t>
            </w:r>
          </w:p>
        </w:tc>
        <w:tc>
          <w:tcPr>
            <w:tcW w:w="2883" w:type="dxa"/>
            <w:shd w:val="clear" w:color="auto" w:fill="auto"/>
            <w:vAlign w:val="center"/>
            <w:hideMark/>
          </w:tcPr>
          <w:p w14:paraId="204BF00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2022</w:t>
            </w:r>
          </w:p>
        </w:tc>
        <w:tc>
          <w:tcPr>
            <w:tcW w:w="4393" w:type="dxa"/>
            <w:shd w:val="clear" w:color="auto" w:fill="auto"/>
            <w:vAlign w:val="center"/>
            <w:hideMark/>
          </w:tcPr>
          <w:p w14:paraId="1C430678"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Update on RDD 2020 commentary article, discussing medical, economic, and regulatory implications of HFA transition.  Contains prescription data for MDI/DPI, costing comparisons; reviews regulatory environment</w:t>
            </w:r>
          </w:p>
        </w:tc>
      </w:tr>
      <w:tr w:rsidR="00A869C2" w:rsidRPr="004D26AC" w14:paraId="346AE74B" w14:textId="77777777" w:rsidTr="00F469FA">
        <w:trPr>
          <w:trHeight w:val="864"/>
        </w:trPr>
        <w:tc>
          <w:tcPr>
            <w:tcW w:w="3685" w:type="dxa"/>
            <w:vAlign w:val="center"/>
          </w:tcPr>
          <w:p w14:paraId="2CC3649B"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Slowey A, Hayes A; Kindeva Drug Delivery UK</w:t>
            </w:r>
          </w:p>
        </w:tc>
        <w:tc>
          <w:tcPr>
            <w:tcW w:w="3709" w:type="dxa"/>
            <w:shd w:val="clear" w:color="auto" w:fill="auto"/>
            <w:vAlign w:val="center"/>
            <w:hideMark/>
          </w:tcPr>
          <w:p w14:paraId="5EF74BA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Use of Accelerated Stability Storage to Fast-Track the Development of a New Metered Dose Inhaler Incorporating the Greener Propellant HFA-152a</w:t>
            </w:r>
          </w:p>
        </w:tc>
        <w:tc>
          <w:tcPr>
            <w:tcW w:w="2883" w:type="dxa"/>
            <w:shd w:val="clear" w:color="auto" w:fill="auto"/>
            <w:noWrap/>
            <w:vAlign w:val="center"/>
            <w:hideMark/>
          </w:tcPr>
          <w:p w14:paraId="501EFC9F"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2022</w:t>
            </w:r>
          </w:p>
        </w:tc>
        <w:tc>
          <w:tcPr>
            <w:tcW w:w="4393" w:type="dxa"/>
            <w:shd w:val="clear" w:color="auto" w:fill="auto"/>
            <w:vAlign w:val="center"/>
            <w:hideMark/>
          </w:tcPr>
          <w:p w14:paraId="4FCE3242"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Tested content, APSD, and impurities of beclomethasone diproprionate in four CCS variants following accelerated storage at 40/75 and 50/75. Used impurities results to down-select to two CCS variants after only 2 weeks of storage at 50/75.</w:t>
            </w:r>
          </w:p>
        </w:tc>
      </w:tr>
      <w:tr w:rsidR="00A869C2" w:rsidRPr="004D26AC" w14:paraId="0CD71906" w14:textId="77777777" w:rsidTr="00F237E5">
        <w:trPr>
          <w:trHeight w:val="1152"/>
        </w:trPr>
        <w:tc>
          <w:tcPr>
            <w:tcW w:w="3685" w:type="dxa"/>
            <w:shd w:val="clear" w:color="auto" w:fill="auto"/>
            <w:vAlign w:val="center"/>
          </w:tcPr>
          <w:p w14:paraId="0437EF82"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Close J, Makar M, Boldt E, Smith G, Hulse R; Honeywell int. Buffalo NY</w:t>
            </w:r>
          </w:p>
        </w:tc>
        <w:tc>
          <w:tcPr>
            <w:tcW w:w="3709" w:type="dxa"/>
            <w:shd w:val="clear" w:color="auto" w:fill="auto"/>
            <w:vAlign w:val="center"/>
            <w:hideMark/>
          </w:tcPr>
          <w:p w14:paraId="70EBF7B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HFO-1234ze(E): Flammability Characterization for metered Dose Inhaler Manufacturing</w:t>
            </w:r>
          </w:p>
        </w:tc>
        <w:tc>
          <w:tcPr>
            <w:tcW w:w="2883" w:type="dxa"/>
            <w:shd w:val="clear" w:color="auto" w:fill="auto"/>
            <w:vAlign w:val="center"/>
            <w:hideMark/>
          </w:tcPr>
          <w:p w14:paraId="278BD944" w14:textId="118314D2" w:rsidR="00A869C2" w:rsidRPr="004D26AC" w:rsidRDefault="00F237E5"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w:t>
            </w:r>
            <w:r w:rsidR="00A869C2" w:rsidRPr="004D26AC">
              <w:rPr>
                <w:rFonts w:ascii="Calibri" w:eastAsia="Times New Roman" w:hAnsi="Calibri" w:cs="Calibri"/>
                <w:color w:val="000000"/>
                <w:sz w:val="20"/>
                <w:szCs w:val="20"/>
                <w:lang w:val="en-GB" w:eastAsia="zh-CN"/>
              </w:rPr>
              <w:t xml:space="preserve"> 2023</w:t>
            </w:r>
          </w:p>
        </w:tc>
        <w:tc>
          <w:tcPr>
            <w:tcW w:w="4393" w:type="dxa"/>
            <w:shd w:val="clear" w:color="auto" w:fill="auto"/>
            <w:vAlign w:val="center"/>
            <w:hideMark/>
          </w:tcPr>
          <w:p w14:paraId="3B1AC3D2"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HFO-1234ze(E) is classified as nonflammable by GHS,DOT, IATA and IMDG (measured by ASTM E 681, ISO 10156 and EC A.11.  When temperature is ≥30°C, and relative humidity is ≥50%, and a high energy ignition source or open flame is present, a very narrow flammable range can be observed.</w:t>
            </w:r>
          </w:p>
        </w:tc>
      </w:tr>
      <w:tr w:rsidR="00A869C2" w:rsidRPr="004D26AC" w14:paraId="4A4FF38B" w14:textId="77777777" w:rsidTr="00F469FA">
        <w:trPr>
          <w:trHeight w:val="2880"/>
        </w:trPr>
        <w:tc>
          <w:tcPr>
            <w:tcW w:w="3685" w:type="dxa"/>
            <w:vAlign w:val="center"/>
          </w:tcPr>
          <w:p w14:paraId="32E7A47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Mao L, Johnson S, Pant N, Murray J, Ellis D, Zechinati B, Carr J, Cruttenden V; Recipharm NC / Koura UK</w:t>
            </w:r>
          </w:p>
        </w:tc>
        <w:tc>
          <w:tcPr>
            <w:tcW w:w="3709" w:type="dxa"/>
            <w:shd w:val="clear" w:color="auto" w:fill="auto"/>
            <w:vAlign w:val="center"/>
            <w:hideMark/>
          </w:tcPr>
          <w:p w14:paraId="7B9D464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Albuterol Sulfate Metered Dose Inhaler Feasibility Using an Environment Friendly Propellant HFA152a and Novel Valves</w:t>
            </w:r>
          </w:p>
        </w:tc>
        <w:tc>
          <w:tcPr>
            <w:tcW w:w="2883" w:type="dxa"/>
            <w:shd w:val="clear" w:color="auto" w:fill="auto"/>
            <w:noWrap/>
            <w:vAlign w:val="center"/>
            <w:hideMark/>
          </w:tcPr>
          <w:p w14:paraId="5B9E75A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69144961"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Study evaluated the feasibility of formulation an albuterol sulfate suspension with an alternative low GWP and short atmospheric life propellant HFA152a using novel MDI valves being developed at Bespak by Recipharm to match the key performance of the marketed product ProAir®, an albuterol sulfate suspension MDI. The study shows that formulation with 8% EtOH delivered more consistent doses and better matched ProAir in terms of percentage deposition and APSD by NGI as well as spray patten and force to actuate.  Ethanol content is critical in modulating the delivery performance. Requires further optimization to match plume geometry.  Three values were evaluated, the 25 µL hybrid valve showed the least weight loss after one month storage at 40°C/75% RH.</w:t>
            </w:r>
          </w:p>
        </w:tc>
      </w:tr>
      <w:tr w:rsidR="00A869C2" w:rsidRPr="004D26AC" w14:paraId="4B074FFD" w14:textId="77777777" w:rsidTr="00F469FA">
        <w:trPr>
          <w:trHeight w:val="1512"/>
        </w:trPr>
        <w:tc>
          <w:tcPr>
            <w:tcW w:w="3685" w:type="dxa"/>
            <w:vAlign w:val="center"/>
          </w:tcPr>
          <w:p w14:paraId="783EE52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Murray J, Doidge W, Moseley A; Koura UK/ Herd mundy Richardson UK</w:t>
            </w:r>
          </w:p>
        </w:tc>
        <w:tc>
          <w:tcPr>
            <w:tcW w:w="3709" w:type="dxa"/>
            <w:shd w:val="clear" w:color="auto" w:fill="auto"/>
            <w:vAlign w:val="center"/>
            <w:hideMark/>
          </w:tcPr>
          <w:p w14:paraId="1FE9D1DA" w14:textId="6B227769"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 xml:space="preserve">Anti-Microbial </w:t>
            </w:r>
            <w:r w:rsidR="00691D4E" w:rsidRPr="004D26AC">
              <w:rPr>
                <w:rFonts w:ascii="Calibri" w:eastAsia="Times New Roman" w:hAnsi="Calibri" w:cs="Calibri"/>
                <w:color w:val="000000"/>
                <w:sz w:val="20"/>
                <w:szCs w:val="20"/>
                <w:lang w:val="en-GB" w:eastAsia="zh-CN"/>
              </w:rPr>
              <w:t>Properties</w:t>
            </w:r>
            <w:r w:rsidRPr="004D26AC">
              <w:rPr>
                <w:rFonts w:ascii="Calibri" w:eastAsia="Times New Roman" w:hAnsi="Calibri" w:cs="Calibri"/>
                <w:color w:val="000000"/>
                <w:sz w:val="20"/>
                <w:szCs w:val="20"/>
                <w:lang w:val="en-GB" w:eastAsia="zh-CN"/>
              </w:rPr>
              <w:t xml:space="preserve"> of Low-GWP pMDI Propellant P-152a</w:t>
            </w:r>
          </w:p>
        </w:tc>
        <w:tc>
          <w:tcPr>
            <w:tcW w:w="2883" w:type="dxa"/>
            <w:shd w:val="clear" w:color="auto" w:fill="auto"/>
            <w:vAlign w:val="center"/>
            <w:hideMark/>
          </w:tcPr>
          <w:p w14:paraId="68245329"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54974A39"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Existing pharmacopeial methodology is applicable to P-152a.  Anti-microbial property of p-152a was demonstrated with inoculated canisters, yielding no recovery for all microbes at concentrations of &lt;10</w:t>
            </w:r>
            <w:r w:rsidRPr="004D26AC">
              <w:rPr>
                <w:rFonts w:ascii="Calibri" w:eastAsia="Times New Roman" w:hAnsi="Calibri" w:cs="Calibri"/>
                <w:color w:val="000000"/>
                <w:sz w:val="20"/>
                <w:szCs w:val="20"/>
                <w:vertAlign w:val="superscript"/>
                <w:lang w:val="en-GB" w:eastAsia="zh-CN"/>
              </w:rPr>
              <w:t>3</w:t>
            </w:r>
            <w:r w:rsidRPr="004D26AC">
              <w:rPr>
                <w:rFonts w:ascii="Calibri" w:eastAsia="Times New Roman" w:hAnsi="Calibri" w:cs="Calibri"/>
                <w:color w:val="000000"/>
                <w:sz w:val="20"/>
                <w:szCs w:val="20"/>
                <w:lang w:val="en-GB" w:eastAsia="zh-CN"/>
              </w:rPr>
              <w:t xml:space="preserve"> CFU/mL and a drastic log reduction in populations at concentrations &gt; 10</w:t>
            </w:r>
            <w:r w:rsidRPr="004D26AC">
              <w:rPr>
                <w:rFonts w:ascii="Calibri" w:eastAsia="Times New Roman" w:hAnsi="Calibri" w:cs="Calibri"/>
                <w:color w:val="000000"/>
                <w:sz w:val="20"/>
                <w:szCs w:val="20"/>
                <w:vertAlign w:val="superscript"/>
                <w:lang w:val="en-GB" w:eastAsia="zh-CN"/>
              </w:rPr>
              <w:t>6</w:t>
            </w:r>
            <w:r w:rsidRPr="004D26AC">
              <w:rPr>
                <w:rFonts w:ascii="Calibri" w:eastAsia="Times New Roman" w:hAnsi="Calibri" w:cs="Calibri"/>
                <w:color w:val="000000"/>
                <w:sz w:val="20"/>
                <w:szCs w:val="20"/>
                <w:lang w:val="en-GB" w:eastAsia="zh-CN"/>
              </w:rPr>
              <w:t xml:space="preserve"> CFU/mL. P-152a shows similar properties with respect to microbial activity to the existing medical propellants.</w:t>
            </w:r>
          </w:p>
        </w:tc>
      </w:tr>
      <w:tr w:rsidR="00A869C2" w:rsidRPr="004D26AC" w14:paraId="3AAA6CB8" w14:textId="77777777" w:rsidTr="00F469FA">
        <w:trPr>
          <w:trHeight w:val="1152"/>
        </w:trPr>
        <w:tc>
          <w:tcPr>
            <w:tcW w:w="3685" w:type="dxa"/>
            <w:vAlign w:val="center"/>
          </w:tcPr>
          <w:p w14:paraId="72946A3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Lachacz K, Taylor M, Morgan B, Archbell J, Craver J, Morris T, Carrigy NB, Ivatury S, Lechuga-Ballesteros D, Joshi V; AstraZeneca</w:t>
            </w:r>
          </w:p>
        </w:tc>
        <w:tc>
          <w:tcPr>
            <w:tcW w:w="3709" w:type="dxa"/>
            <w:shd w:val="clear" w:color="auto" w:fill="auto"/>
            <w:vAlign w:val="center"/>
            <w:hideMark/>
          </w:tcPr>
          <w:p w14:paraId="42BC6B0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Comparative Aerosol Performance of an HFA-134a Based Fixed-Dose Triple Combination pMDI to One Made with a near-Zero Carbon Footprint Propellant</w:t>
            </w:r>
          </w:p>
        </w:tc>
        <w:tc>
          <w:tcPr>
            <w:tcW w:w="2883" w:type="dxa"/>
            <w:shd w:val="clear" w:color="auto" w:fill="auto"/>
            <w:noWrap/>
            <w:vAlign w:val="center"/>
            <w:hideMark/>
          </w:tcPr>
          <w:p w14:paraId="516275F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49541B5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The test product formulated with HFO-1234ze displays aerosol performance statistically equivalent to that of the reference product formulated with HFA-134a (BREZTRI AEROSPHERE). Tests include delivered dose, fine particle mass, plume geometry and spray pattern.</w:t>
            </w:r>
          </w:p>
        </w:tc>
      </w:tr>
      <w:tr w:rsidR="00A869C2" w:rsidRPr="004D26AC" w14:paraId="180B99F6" w14:textId="77777777" w:rsidTr="00F469FA">
        <w:trPr>
          <w:trHeight w:val="710"/>
        </w:trPr>
        <w:tc>
          <w:tcPr>
            <w:tcW w:w="3685" w:type="dxa"/>
            <w:vAlign w:val="center"/>
          </w:tcPr>
          <w:p w14:paraId="37198F95" w14:textId="77777777" w:rsidR="00A869C2" w:rsidRPr="004D26AC" w:rsidRDefault="00A869C2" w:rsidP="00F469FA">
            <w:pPr>
              <w:rPr>
                <w:rFonts w:ascii="Calibri" w:eastAsia="Times New Roman" w:hAnsi="Calibri" w:cs="Calibri"/>
                <w:color w:val="000000"/>
                <w:sz w:val="20"/>
                <w:szCs w:val="20"/>
                <w:lang w:val="en-GB" w:eastAsia="zh-CN"/>
              </w:rPr>
            </w:pPr>
            <w:bookmarkStart w:id="28" w:name="_Hlk142470003"/>
            <w:r w:rsidRPr="004D26AC">
              <w:rPr>
                <w:rFonts w:ascii="Calibri" w:eastAsia="Times New Roman" w:hAnsi="Calibri" w:cs="Calibri"/>
                <w:color w:val="000000"/>
                <w:sz w:val="20"/>
                <w:szCs w:val="20"/>
                <w:lang w:val="en-GB" w:eastAsia="zh-CN"/>
              </w:rPr>
              <w:t>Jordan L, Johnson S, Chand R, Thurston G, Jones D, Webster V, Stanford S. Proveris MA/ Koura UK</w:t>
            </w:r>
            <w:bookmarkEnd w:id="28"/>
          </w:p>
        </w:tc>
        <w:tc>
          <w:tcPr>
            <w:tcW w:w="3709" w:type="dxa"/>
            <w:shd w:val="clear" w:color="auto" w:fill="auto"/>
            <w:vAlign w:val="center"/>
            <w:hideMark/>
          </w:tcPr>
          <w:p w14:paraId="6AA61E91" w14:textId="77777777" w:rsidR="00A869C2" w:rsidRPr="004D26AC" w:rsidRDefault="00A869C2" w:rsidP="00F469FA">
            <w:pPr>
              <w:rPr>
                <w:rFonts w:ascii="Calibri" w:eastAsia="Times New Roman" w:hAnsi="Calibri" w:cs="Calibri"/>
                <w:color w:val="000000"/>
                <w:sz w:val="20"/>
                <w:szCs w:val="20"/>
                <w:lang w:val="en-GB" w:eastAsia="zh-CN"/>
              </w:rPr>
            </w:pPr>
            <w:bookmarkStart w:id="29" w:name="_Hlk142470042"/>
            <w:r w:rsidRPr="004D26AC">
              <w:rPr>
                <w:rFonts w:ascii="Calibri" w:eastAsia="Times New Roman" w:hAnsi="Calibri" w:cs="Calibri"/>
                <w:color w:val="000000"/>
                <w:sz w:val="20"/>
                <w:szCs w:val="20"/>
                <w:lang w:val="en-GB" w:eastAsia="zh-CN"/>
              </w:rPr>
              <w:t>Comparison of Spray Characteristics of P-134a and Low GWP P-152a pMDIs With and Without Ethanol</w:t>
            </w:r>
            <w:bookmarkEnd w:id="29"/>
          </w:p>
        </w:tc>
        <w:tc>
          <w:tcPr>
            <w:tcW w:w="2883" w:type="dxa"/>
            <w:shd w:val="clear" w:color="auto" w:fill="auto"/>
            <w:vAlign w:val="center"/>
            <w:hideMark/>
          </w:tcPr>
          <w:p w14:paraId="01EF9FE8" w14:textId="6CC2795A"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Poster; Proceedings of Respiratory Drug Delivery 2023</w:t>
            </w:r>
          </w:p>
        </w:tc>
        <w:tc>
          <w:tcPr>
            <w:tcW w:w="4393" w:type="dxa"/>
            <w:shd w:val="clear" w:color="auto" w:fill="auto"/>
            <w:vAlign w:val="center"/>
            <w:hideMark/>
          </w:tcPr>
          <w:p w14:paraId="60D64B1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The study evaluated propellants P134a and P-152a with varying percentages of ethanol co-solvent.  The metered shot weight across all formulations was well within the FDA Guidance for pMDI products.  The addition of EtOH caused an increase in variation and median plume angles and width at 60 mm in P134a formulations; the effect was diminished for P152a variations.  The addition of EtOH also caused the p134a plume to become more continuous and intense. A separate spray pattern method will be needed for p152a propellant.</w:t>
            </w:r>
          </w:p>
        </w:tc>
      </w:tr>
      <w:tr w:rsidR="00A869C2" w:rsidRPr="004D26AC" w14:paraId="11D44D26" w14:textId="77777777" w:rsidTr="00F469FA">
        <w:trPr>
          <w:trHeight w:val="710"/>
        </w:trPr>
        <w:tc>
          <w:tcPr>
            <w:tcW w:w="3685" w:type="dxa"/>
            <w:vAlign w:val="center"/>
          </w:tcPr>
          <w:p w14:paraId="101E2C5D" w14:textId="77777777" w:rsidR="00A869C2" w:rsidRPr="004D26AC" w:rsidRDefault="00A869C2" w:rsidP="00F469FA">
            <w:pPr>
              <w:rPr>
                <w:rFonts w:ascii="Calibri" w:eastAsia="Times New Roman" w:hAnsi="Calibri" w:cs="Calibri"/>
                <w:color w:val="000000"/>
                <w:sz w:val="20"/>
                <w:szCs w:val="20"/>
                <w:lang w:val="en-GB" w:eastAsia="zh-CN"/>
              </w:rPr>
            </w:pPr>
            <w:bookmarkStart w:id="30" w:name="_Hlk142470312"/>
            <w:r w:rsidRPr="004D26AC">
              <w:rPr>
                <w:rFonts w:ascii="Calibri" w:eastAsia="Times New Roman" w:hAnsi="Calibri" w:cs="Calibri"/>
                <w:color w:val="000000"/>
                <w:sz w:val="20"/>
                <w:szCs w:val="20"/>
                <w:lang w:val="en-GB" w:eastAsia="zh-CN"/>
              </w:rPr>
              <w:t>Baxter S, Myatt B, Stein, S. </w:t>
            </w:r>
            <w:r w:rsidRPr="004D26AC">
              <w:rPr>
                <w:rFonts w:ascii="Calibri" w:eastAsia="Times New Roman" w:hAnsi="Calibri" w:cs="Calibri"/>
                <w:i/>
                <w:iCs/>
                <w:color w:val="000000"/>
                <w:sz w:val="20"/>
                <w:szCs w:val="20"/>
                <w:lang w:val="en-GB" w:eastAsia="zh-CN"/>
              </w:rPr>
              <w:t>et al.</w:t>
            </w:r>
            <w:r w:rsidRPr="004D26AC">
              <w:rPr>
                <w:rFonts w:ascii="Calibri" w:eastAsia="Times New Roman" w:hAnsi="Calibri" w:cs="Calibri"/>
                <w:color w:val="000000"/>
                <w:sz w:val="20"/>
                <w:szCs w:val="20"/>
                <w:lang w:val="en-GB" w:eastAsia="zh-CN"/>
              </w:rPr>
              <w:t xml:space="preserve">   </w:t>
            </w:r>
            <w:bookmarkEnd w:id="30"/>
          </w:p>
        </w:tc>
        <w:tc>
          <w:tcPr>
            <w:tcW w:w="3709" w:type="dxa"/>
            <w:shd w:val="clear" w:color="auto" w:fill="auto"/>
            <w:vAlign w:val="center"/>
          </w:tcPr>
          <w:p w14:paraId="7098B5E3" w14:textId="77777777" w:rsidR="00A869C2" w:rsidRPr="004D26AC" w:rsidRDefault="00A869C2" w:rsidP="00F469FA">
            <w:pPr>
              <w:rPr>
                <w:rFonts w:ascii="Calibri" w:eastAsia="Times New Roman" w:hAnsi="Calibri" w:cs="Calibri"/>
                <w:color w:val="000000"/>
                <w:sz w:val="20"/>
                <w:szCs w:val="20"/>
                <w:lang w:val="en-GB" w:eastAsia="zh-CN"/>
              </w:rPr>
            </w:pPr>
            <w:bookmarkStart w:id="31" w:name="_Hlk142470323"/>
            <w:r w:rsidRPr="004D26AC">
              <w:rPr>
                <w:rFonts w:ascii="Calibri" w:eastAsia="Times New Roman" w:hAnsi="Calibri" w:cs="Calibri"/>
                <w:color w:val="000000"/>
                <w:sz w:val="20"/>
                <w:szCs w:val="20"/>
                <w:lang w:val="en-GB" w:eastAsia="zh-CN"/>
              </w:rPr>
              <w:t>Spray Pattern and Plume Geometry Testing and Methodology: An IPAC-RS Working Group Overview</w:t>
            </w:r>
            <w:bookmarkEnd w:id="31"/>
          </w:p>
        </w:tc>
        <w:tc>
          <w:tcPr>
            <w:tcW w:w="2883" w:type="dxa"/>
            <w:shd w:val="clear" w:color="auto" w:fill="auto"/>
            <w:vAlign w:val="center"/>
          </w:tcPr>
          <w:p w14:paraId="2D86B7F5" w14:textId="77777777" w:rsidR="00A869C2" w:rsidRPr="004D26AC" w:rsidRDefault="00A869C2" w:rsidP="00F469FA">
            <w:pPr>
              <w:rPr>
                <w:rFonts w:ascii="Calibri" w:eastAsia="Times New Roman" w:hAnsi="Calibri" w:cs="Calibri"/>
                <w:color w:val="000000"/>
                <w:sz w:val="20"/>
                <w:szCs w:val="20"/>
                <w:lang w:val="en-GB" w:eastAsia="zh-CN"/>
              </w:rPr>
            </w:pPr>
            <w:bookmarkStart w:id="32" w:name="_Hlk142470341"/>
            <w:r w:rsidRPr="004D26AC">
              <w:rPr>
                <w:rFonts w:ascii="Calibri" w:eastAsia="Times New Roman" w:hAnsi="Calibri" w:cs="Calibri"/>
                <w:i/>
                <w:iCs/>
                <w:color w:val="000000"/>
                <w:sz w:val="20"/>
                <w:szCs w:val="20"/>
                <w:lang w:val="en-GB" w:eastAsia="zh-CN"/>
              </w:rPr>
              <w:t>AAPS PharmSciTech</w:t>
            </w:r>
            <w:r w:rsidRPr="004D26AC">
              <w:rPr>
                <w:rFonts w:ascii="Calibri" w:eastAsia="Times New Roman" w:hAnsi="Calibri" w:cs="Calibri"/>
                <w:color w:val="000000"/>
                <w:sz w:val="20"/>
                <w:szCs w:val="20"/>
                <w:lang w:val="en-GB" w:eastAsia="zh-CN"/>
              </w:rPr>
              <w:t> </w:t>
            </w:r>
            <w:bookmarkEnd w:id="32"/>
            <w:r w:rsidRPr="004D26AC">
              <w:rPr>
                <w:rFonts w:ascii="Calibri" w:eastAsia="Times New Roman" w:hAnsi="Calibri" w:cs="Calibri"/>
                <w:b/>
                <w:bCs/>
                <w:color w:val="000000"/>
                <w:sz w:val="20"/>
                <w:szCs w:val="20"/>
                <w:lang w:val="en-GB" w:eastAsia="zh-CN"/>
              </w:rPr>
              <w:t>23</w:t>
            </w:r>
            <w:r w:rsidRPr="004D26AC">
              <w:rPr>
                <w:rFonts w:ascii="Calibri" w:eastAsia="Times New Roman" w:hAnsi="Calibri" w:cs="Calibri"/>
                <w:color w:val="000000"/>
                <w:sz w:val="20"/>
                <w:szCs w:val="20"/>
                <w:lang w:val="en-GB" w:eastAsia="zh-CN"/>
              </w:rPr>
              <w:t xml:space="preserve">, 145 (2022). </w:t>
            </w:r>
            <w:bookmarkStart w:id="33" w:name="_Hlk142470349"/>
            <w:r w:rsidRPr="004D26AC">
              <w:rPr>
                <w:rFonts w:ascii="Calibri" w:eastAsia="Times New Roman" w:hAnsi="Calibri" w:cs="Calibri"/>
                <w:color w:val="000000"/>
                <w:sz w:val="20"/>
                <w:szCs w:val="20"/>
                <w:lang w:val="en-GB" w:eastAsia="zh-CN"/>
              </w:rPr>
              <w:t>https://doi.org/10.1208/s12249-022-02278-w</w:t>
            </w:r>
            <w:bookmarkEnd w:id="33"/>
          </w:p>
        </w:tc>
        <w:tc>
          <w:tcPr>
            <w:tcW w:w="4393" w:type="dxa"/>
            <w:shd w:val="clear" w:color="auto" w:fill="auto"/>
            <w:vAlign w:val="center"/>
          </w:tcPr>
          <w:p w14:paraId="244BFA7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Review and assessment of global regulatory requirements, and evaluation of the value, use and application of plume characterization in orally inhaled and nasal drug products</w:t>
            </w:r>
          </w:p>
        </w:tc>
      </w:tr>
      <w:tr w:rsidR="00A869C2" w:rsidRPr="004D26AC" w14:paraId="3D498C82" w14:textId="77777777" w:rsidTr="00F469FA">
        <w:trPr>
          <w:trHeight w:val="1440"/>
        </w:trPr>
        <w:tc>
          <w:tcPr>
            <w:tcW w:w="3685" w:type="dxa"/>
            <w:vAlign w:val="center"/>
          </w:tcPr>
          <w:p w14:paraId="18A05AD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Lewis DA, Green JL, Turner R, Johnson RD, Lewis DI.  Oz-UK UK; H&amp;T Presspart Manufacturing, UK</w:t>
            </w:r>
          </w:p>
        </w:tc>
        <w:tc>
          <w:tcPr>
            <w:tcW w:w="3709" w:type="dxa"/>
            <w:shd w:val="clear" w:color="auto" w:fill="auto"/>
            <w:vAlign w:val="center"/>
            <w:hideMark/>
          </w:tcPr>
          <w:p w14:paraId="5AC987C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Towards Pharmaceutical Equivalence: A Comparison of Three MDIs: HFA152a, HFA134a, and HFA227ea</w:t>
            </w:r>
          </w:p>
        </w:tc>
        <w:tc>
          <w:tcPr>
            <w:tcW w:w="2883" w:type="dxa"/>
            <w:shd w:val="clear" w:color="auto" w:fill="auto"/>
            <w:noWrap/>
            <w:vAlign w:val="center"/>
            <w:hideMark/>
          </w:tcPr>
          <w:p w14:paraId="006AB47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1898E9AF"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Three MDI formulations 1 (152a), 2 (134a) and 3 (227ea) were evaluated for  the impact of sampling flow rate, Q (30 L/Min)upon drug delivery metrics for each MDI used in conjunction with an AeroChamber Plus (spacer mode).  Q = 30 L/min, 60 L/min and 90 L/min.</w:t>
            </w:r>
          </w:p>
        </w:tc>
      </w:tr>
      <w:tr w:rsidR="00A869C2" w:rsidRPr="004D26AC" w14:paraId="7DCB5B00" w14:textId="77777777" w:rsidTr="00F469FA">
        <w:trPr>
          <w:trHeight w:val="1440"/>
        </w:trPr>
        <w:tc>
          <w:tcPr>
            <w:tcW w:w="3685" w:type="dxa"/>
            <w:vAlign w:val="center"/>
          </w:tcPr>
          <w:p w14:paraId="49A0237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Wang H, Ordoubadi M, Leal J, Minootan A, Lachacz K, Carrigy N, Lechuga-Ballesteros D, Vehring R; University of Alberta, AstraZeneca</w:t>
            </w:r>
          </w:p>
        </w:tc>
        <w:tc>
          <w:tcPr>
            <w:tcW w:w="3709" w:type="dxa"/>
            <w:shd w:val="clear" w:color="auto" w:fill="auto"/>
            <w:vAlign w:val="center"/>
            <w:hideMark/>
          </w:tcPr>
          <w:p w14:paraId="1F7D7249"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Droplet Characteristics of Low Global Warming Potential Propellants at Different Humidities</w:t>
            </w:r>
          </w:p>
        </w:tc>
        <w:tc>
          <w:tcPr>
            <w:tcW w:w="2883" w:type="dxa"/>
            <w:shd w:val="clear" w:color="auto" w:fill="auto"/>
            <w:vAlign w:val="center"/>
            <w:hideMark/>
          </w:tcPr>
          <w:p w14:paraId="2A961D22"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5BE8672F" w14:textId="41E95FEF"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 xml:space="preserve">134a, 227es, 1234ze, 1234yf, 152a: Content equivalent diameters of HFC and </w:t>
            </w:r>
            <w:r w:rsidR="00BF6139" w:rsidRPr="004D26AC">
              <w:rPr>
                <w:rFonts w:ascii="Calibri" w:eastAsia="Times New Roman" w:hAnsi="Calibri" w:cs="Calibri"/>
                <w:color w:val="000000"/>
                <w:sz w:val="20"/>
                <w:szCs w:val="20"/>
                <w:lang w:val="en-GB" w:eastAsia="zh-CN"/>
              </w:rPr>
              <w:t>low global warming potential (</w:t>
            </w:r>
            <w:r w:rsidRPr="004D26AC">
              <w:rPr>
                <w:rFonts w:ascii="Calibri" w:eastAsia="Times New Roman" w:hAnsi="Calibri" w:cs="Calibri"/>
                <w:color w:val="000000"/>
                <w:sz w:val="20"/>
                <w:szCs w:val="20"/>
                <w:lang w:val="en-GB" w:eastAsia="zh-CN"/>
              </w:rPr>
              <w:t>LGWP</w:t>
            </w:r>
            <w:r w:rsidR="00BF6139" w:rsidRPr="004D26AC">
              <w:rPr>
                <w:rFonts w:ascii="Calibri" w:eastAsia="Times New Roman" w:hAnsi="Calibri" w:cs="Calibri"/>
                <w:color w:val="000000"/>
                <w:sz w:val="20"/>
                <w:szCs w:val="20"/>
                <w:lang w:val="en-GB" w:eastAsia="zh-CN"/>
              </w:rPr>
              <w:t>)</w:t>
            </w:r>
            <w:r w:rsidRPr="004D26AC">
              <w:rPr>
                <w:rFonts w:ascii="Calibri" w:eastAsia="Times New Roman" w:hAnsi="Calibri" w:cs="Calibri"/>
                <w:color w:val="000000"/>
                <w:sz w:val="20"/>
                <w:szCs w:val="20"/>
                <w:lang w:val="en-GB" w:eastAsia="zh-CN"/>
              </w:rPr>
              <w:t xml:space="preserve"> propellants were experimentally measured and found to be in a relatively narrow range of 10 - 15µm. All showed similar dependence on EtOH resulting in comparable fine particle sizes. all five display similar aerosol performance under elevated relative humidities, 0 %RH, 50% RH and 95% RH.</w:t>
            </w:r>
          </w:p>
        </w:tc>
      </w:tr>
      <w:tr w:rsidR="00A869C2" w:rsidRPr="004D26AC" w14:paraId="2C4E8117" w14:textId="77777777" w:rsidTr="00F469FA">
        <w:trPr>
          <w:trHeight w:val="1728"/>
        </w:trPr>
        <w:tc>
          <w:tcPr>
            <w:tcW w:w="3685" w:type="dxa"/>
            <w:vAlign w:val="center"/>
          </w:tcPr>
          <w:p w14:paraId="7D6F0289"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Brittain OM, Clay J, Riley D; Kindeva Drug Delivery UK</w:t>
            </w:r>
          </w:p>
        </w:tc>
        <w:tc>
          <w:tcPr>
            <w:tcW w:w="3709" w:type="dxa"/>
            <w:shd w:val="clear" w:color="auto" w:fill="auto"/>
            <w:vAlign w:val="center"/>
            <w:hideMark/>
          </w:tcPr>
          <w:p w14:paraId="26C14592"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An Evaluation of Solution and Suspension pMDIs Containing HFA152a and HFO1234ze Using Clinically Relevant Test Methods</w:t>
            </w:r>
          </w:p>
        </w:tc>
        <w:tc>
          <w:tcPr>
            <w:tcW w:w="2883" w:type="dxa"/>
            <w:shd w:val="clear" w:color="auto" w:fill="auto"/>
            <w:noWrap/>
            <w:vAlign w:val="center"/>
            <w:hideMark/>
          </w:tcPr>
          <w:p w14:paraId="5F96B8FF"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3443E900"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There was an influence of firing angle and flow rate on fine particle mass for the solution and suspension formulations for both propellants. The difference in degree of change was not observed when change the anatomical throat model for throat size for suspension-based formulations with both propellants behaving the same. The solution -based formation with 152a did follow a similar trend to the suspension-based formulations, the solution-based 1234ze did not follow similar trends.</w:t>
            </w:r>
          </w:p>
        </w:tc>
      </w:tr>
      <w:tr w:rsidR="00A869C2" w:rsidRPr="004D26AC" w14:paraId="504B1D3D" w14:textId="77777777" w:rsidTr="00F469FA">
        <w:trPr>
          <w:trHeight w:val="576"/>
        </w:trPr>
        <w:tc>
          <w:tcPr>
            <w:tcW w:w="3685" w:type="dxa"/>
            <w:vAlign w:val="center"/>
          </w:tcPr>
          <w:p w14:paraId="5ABB0BE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Willoughby A, Tank PS, Stevens N; Team Consulting UK</w:t>
            </w:r>
          </w:p>
        </w:tc>
        <w:tc>
          <w:tcPr>
            <w:tcW w:w="3709" w:type="dxa"/>
            <w:shd w:val="clear" w:color="auto" w:fill="auto"/>
            <w:vAlign w:val="center"/>
            <w:hideMark/>
          </w:tcPr>
          <w:p w14:paraId="54C4476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Evolving Strategies for Designing a Sustainable Inhaler</w:t>
            </w:r>
          </w:p>
        </w:tc>
        <w:tc>
          <w:tcPr>
            <w:tcW w:w="2883" w:type="dxa"/>
            <w:shd w:val="clear" w:color="auto" w:fill="auto"/>
            <w:vAlign w:val="center"/>
            <w:hideMark/>
          </w:tcPr>
          <w:p w14:paraId="08F413E3"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16AB9A4C"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plan for sustainability from the start, with benign propellants and a simplified design.</w:t>
            </w:r>
          </w:p>
        </w:tc>
      </w:tr>
      <w:tr w:rsidR="00A869C2" w:rsidRPr="004D26AC" w14:paraId="0074A7FE" w14:textId="77777777" w:rsidTr="00F469FA">
        <w:trPr>
          <w:trHeight w:val="1440"/>
        </w:trPr>
        <w:tc>
          <w:tcPr>
            <w:tcW w:w="3685" w:type="dxa"/>
            <w:vAlign w:val="center"/>
          </w:tcPr>
          <w:p w14:paraId="6CAD9FDF" w14:textId="77777777" w:rsidR="00A869C2" w:rsidRPr="004D26AC" w:rsidRDefault="00A869C2" w:rsidP="00F469FA">
            <w:pPr>
              <w:rPr>
                <w:rFonts w:ascii="Calibri" w:eastAsia="Times New Roman" w:hAnsi="Calibri" w:cs="Calibri"/>
                <w:color w:val="000000"/>
                <w:sz w:val="20"/>
                <w:szCs w:val="20"/>
                <w:lang w:val="en-GB" w:eastAsia="zh-CN"/>
              </w:rPr>
            </w:pPr>
            <w:bookmarkStart w:id="34" w:name="_Hlk142471776"/>
            <w:r w:rsidRPr="004D26AC">
              <w:rPr>
                <w:rFonts w:ascii="Calibri" w:eastAsia="Times New Roman" w:hAnsi="Calibri" w:cs="Calibri"/>
                <w:color w:val="000000"/>
                <w:sz w:val="20"/>
                <w:szCs w:val="20"/>
                <w:lang w:val="en-GB" w:eastAsia="zh-CN"/>
              </w:rPr>
              <w:t>Deraime G, Ferrao J, Bueno LC, Alix E, Williams G; Aptar France</w:t>
            </w:r>
            <w:bookmarkEnd w:id="34"/>
          </w:p>
        </w:tc>
        <w:tc>
          <w:tcPr>
            <w:tcW w:w="3709" w:type="dxa"/>
            <w:shd w:val="clear" w:color="auto" w:fill="auto"/>
            <w:vAlign w:val="center"/>
            <w:hideMark/>
          </w:tcPr>
          <w:p w14:paraId="5BDB31BC" w14:textId="77777777" w:rsidR="00A869C2" w:rsidRPr="004D26AC" w:rsidRDefault="00A869C2" w:rsidP="00F469FA">
            <w:pPr>
              <w:rPr>
                <w:rFonts w:ascii="Calibri" w:eastAsia="Times New Roman" w:hAnsi="Calibri" w:cs="Calibri"/>
                <w:color w:val="000000"/>
                <w:sz w:val="20"/>
                <w:szCs w:val="20"/>
                <w:lang w:val="en-GB" w:eastAsia="zh-CN"/>
              </w:rPr>
            </w:pPr>
            <w:bookmarkStart w:id="35" w:name="_Hlk142471783"/>
            <w:r w:rsidRPr="004D26AC">
              <w:rPr>
                <w:rFonts w:ascii="Calibri" w:eastAsia="Times New Roman" w:hAnsi="Calibri" w:cs="Calibri"/>
                <w:color w:val="000000"/>
                <w:sz w:val="20"/>
                <w:szCs w:val="20"/>
                <w:lang w:val="en-GB" w:eastAsia="zh-CN"/>
              </w:rPr>
              <w:t>Filling and Dose Performance of pMDIs with New Low Global Warming Potential Propellants</w:t>
            </w:r>
            <w:bookmarkEnd w:id="35"/>
          </w:p>
        </w:tc>
        <w:tc>
          <w:tcPr>
            <w:tcW w:w="2883" w:type="dxa"/>
            <w:shd w:val="clear" w:color="auto" w:fill="auto"/>
            <w:noWrap/>
            <w:vAlign w:val="center"/>
            <w:hideMark/>
          </w:tcPr>
          <w:p w14:paraId="030FDFB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1306A1AA" w14:textId="4885028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Both 152a and 1234ze were successful used to fill optimi</w:t>
            </w:r>
            <w:r w:rsidR="00C25C42">
              <w:rPr>
                <w:rFonts w:ascii="Calibri" w:eastAsia="Times New Roman" w:hAnsi="Calibri" w:cs="Calibri"/>
                <w:color w:val="000000"/>
                <w:sz w:val="20"/>
                <w:szCs w:val="20"/>
                <w:lang w:val="en-GB" w:eastAsia="zh-CN"/>
              </w:rPr>
              <w:t>s</w:t>
            </w:r>
            <w:r w:rsidRPr="004D26AC">
              <w:rPr>
                <w:rFonts w:ascii="Calibri" w:eastAsia="Times New Roman" w:hAnsi="Calibri" w:cs="Calibri"/>
                <w:color w:val="000000"/>
                <w:sz w:val="20"/>
                <w:szCs w:val="20"/>
                <w:lang w:val="en-GB" w:eastAsia="zh-CN"/>
              </w:rPr>
              <w:t>ed MDIs accurately and reproducibly on pilot scale filling equipment. Static leakage was found to be within current regulatory limits and acceptable dose delivery performance was achieved for up to 6 months of shelf life using novel pMDI valves. These new pMDIs were equal to or superior to the currently used HFA pMDIs.</w:t>
            </w:r>
          </w:p>
        </w:tc>
      </w:tr>
      <w:tr w:rsidR="00A869C2" w:rsidRPr="004D26AC" w14:paraId="7D488BE4" w14:textId="77777777" w:rsidTr="00F469FA">
        <w:trPr>
          <w:trHeight w:val="1152"/>
        </w:trPr>
        <w:tc>
          <w:tcPr>
            <w:tcW w:w="3685" w:type="dxa"/>
            <w:vAlign w:val="center"/>
          </w:tcPr>
          <w:p w14:paraId="165D6C5B" w14:textId="77777777" w:rsidR="00A869C2" w:rsidRPr="004D26AC" w:rsidRDefault="00A869C2" w:rsidP="00F469FA">
            <w:pPr>
              <w:rPr>
                <w:rFonts w:ascii="Calibri" w:eastAsia="Times New Roman" w:hAnsi="Calibri" w:cs="Calibri"/>
                <w:color w:val="000000"/>
                <w:sz w:val="20"/>
                <w:szCs w:val="20"/>
                <w:lang w:val="en-GB" w:eastAsia="zh-CN"/>
              </w:rPr>
            </w:pPr>
            <w:bookmarkStart w:id="36" w:name="_Hlk142471809"/>
            <w:r w:rsidRPr="004D26AC">
              <w:rPr>
                <w:rFonts w:ascii="Calibri" w:eastAsia="Times New Roman" w:hAnsi="Calibri" w:cs="Calibri"/>
                <w:color w:val="000000"/>
                <w:sz w:val="20"/>
                <w:szCs w:val="20"/>
                <w:lang w:val="en-GB" w:eastAsia="zh-CN"/>
              </w:rPr>
              <w:t>Faucard P, Fontaine I, Rives S, Le Corre B, Cannette C, Ferrao J; Aptar France</w:t>
            </w:r>
            <w:bookmarkEnd w:id="36"/>
          </w:p>
        </w:tc>
        <w:tc>
          <w:tcPr>
            <w:tcW w:w="3709" w:type="dxa"/>
            <w:shd w:val="clear" w:color="auto" w:fill="auto"/>
            <w:vAlign w:val="center"/>
            <w:hideMark/>
          </w:tcPr>
          <w:p w14:paraId="19129190" w14:textId="77777777" w:rsidR="00A869C2" w:rsidRPr="004D26AC" w:rsidRDefault="00A869C2" w:rsidP="00F469FA">
            <w:pPr>
              <w:rPr>
                <w:rFonts w:ascii="Calibri" w:eastAsia="Times New Roman" w:hAnsi="Calibri" w:cs="Calibri"/>
                <w:color w:val="000000"/>
                <w:sz w:val="20"/>
                <w:szCs w:val="20"/>
                <w:lang w:val="en-GB" w:eastAsia="zh-CN"/>
              </w:rPr>
            </w:pPr>
            <w:bookmarkStart w:id="37" w:name="_Hlk142471820"/>
            <w:r w:rsidRPr="004D26AC">
              <w:rPr>
                <w:rFonts w:ascii="Calibri" w:eastAsia="Times New Roman" w:hAnsi="Calibri" w:cs="Calibri"/>
                <w:color w:val="000000"/>
                <w:sz w:val="20"/>
                <w:szCs w:val="20"/>
                <w:lang w:val="en-GB" w:eastAsia="zh-CN"/>
              </w:rPr>
              <w:t>Leachables Assessment from a New Generation of pMDI Using Low Global Warming Potential Propellants</w:t>
            </w:r>
            <w:bookmarkEnd w:id="37"/>
          </w:p>
        </w:tc>
        <w:tc>
          <w:tcPr>
            <w:tcW w:w="2883" w:type="dxa"/>
            <w:shd w:val="clear" w:color="auto" w:fill="auto"/>
            <w:vAlign w:val="center"/>
            <w:hideMark/>
          </w:tcPr>
          <w:p w14:paraId="7867109F"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24F59B03"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 new generation DF316 valve tested with 152a, 1234ze and 134a, at t0, t1, t3 and t6 months. 134a and 152a very similar, 1234ze more aggressive. THF and PBT dimer need to be considered for 152a based on the DNEL there should be a reasonable safety factor for these.</w:t>
            </w:r>
          </w:p>
        </w:tc>
      </w:tr>
      <w:tr w:rsidR="00A869C2" w:rsidRPr="004D26AC" w14:paraId="105F2A71" w14:textId="77777777" w:rsidTr="00F469FA">
        <w:trPr>
          <w:trHeight w:val="2016"/>
        </w:trPr>
        <w:tc>
          <w:tcPr>
            <w:tcW w:w="3685" w:type="dxa"/>
            <w:vAlign w:val="center"/>
          </w:tcPr>
          <w:p w14:paraId="632BA6CF"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Lewis DA, Green JL, Turner R, Johnson RD, Lewis DI; Oz-UK UK; H&amp;T Presspart Manufacturing, UK</w:t>
            </w:r>
          </w:p>
        </w:tc>
        <w:tc>
          <w:tcPr>
            <w:tcW w:w="3709" w:type="dxa"/>
            <w:shd w:val="clear" w:color="auto" w:fill="auto"/>
            <w:vAlign w:val="center"/>
            <w:hideMark/>
          </w:tcPr>
          <w:p w14:paraId="1CAB2C24"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 xml:space="preserve">HFA152a MDI Design: Matching the </w:t>
            </w:r>
            <w:r w:rsidRPr="004D26AC">
              <w:rPr>
                <w:rFonts w:ascii="Calibri" w:eastAsia="Times New Roman" w:hAnsi="Calibri" w:cs="Calibri"/>
                <w:i/>
                <w:iCs/>
                <w:color w:val="000000"/>
                <w:sz w:val="20"/>
                <w:szCs w:val="20"/>
                <w:lang w:val="en-GB" w:eastAsia="zh-CN"/>
              </w:rPr>
              <w:t>In-vitro</w:t>
            </w:r>
            <w:r w:rsidRPr="004D26AC">
              <w:rPr>
                <w:rFonts w:ascii="Calibri" w:eastAsia="Times New Roman" w:hAnsi="Calibri" w:cs="Calibri"/>
                <w:color w:val="000000"/>
                <w:sz w:val="20"/>
                <w:szCs w:val="20"/>
                <w:lang w:val="en-GB" w:eastAsia="zh-CN"/>
              </w:rPr>
              <w:t xml:space="preserve"> Performance of HFA227ea and HFA134a MDIs</w:t>
            </w:r>
          </w:p>
        </w:tc>
        <w:tc>
          <w:tcPr>
            <w:tcW w:w="2883" w:type="dxa"/>
            <w:shd w:val="clear" w:color="auto" w:fill="auto"/>
            <w:noWrap/>
            <w:vAlign w:val="center"/>
            <w:hideMark/>
          </w:tcPr>
          <w:p w14:paraId="6DC92BDB"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59A45509"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MDI formulations with ethanol and 152a (formulation 1) 134a (formulation 2) and 227ea (formulation 3) were evaluated at 30 L/min sampling flow rate for metered dose, delivered dose, fine particle dose, fine particle fraction. MMAD and shot weight.  Consistent metrics using an NGI with USP apparatus 6; delivered dose - 223 ± 8 µg, MMAD = 2.0 ± 0.1 µg, FPD = 66 ± 5 µg.</w:t>
            </w:r>
          </w:p>
        </w:tc>
      </w:tr>
      <w:tr w:rsidR="00A869C2" w:rsidRPr="004D26AC" w14:paraId="6638050B" w14:textId="77777777" w:rsidTr="00F469FA">
        <w:trPr>
          <w:trHeight w:val="864"/>
        </w:trPr>
        <w:tc>
          <w:tcPr>
            <w:tcW w:w="3685" w:type="dxa"/>
            <w:vAlign w:val="center"/>
          </w:tcPr>
          <w:p w14:paraId="2DEBE14E"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Lechuga-Ballesteros D, Lachacz K, Joshi V, Riebe M; AstraZeneca</w:t>
            </w:r>
          </w:p>
        </w:tc>
        <w:tc>
          <w:tcPr>
            <w:tcW w:w="3709" w:type="dxa"/>
            <w:shd w:val="clear" w:color="auto" w:fill="auto"/>
            <w:vAlign w:val="center"/>
            <w:hideMark/>
          </w:tcPr>
          <w:p w14:paraId="4D2F464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Quadruple Combination in a Pressurized Metered Dose Inhaler with Reduced Environmental Impact for the Treatment of COPD</w:t>
            </w:r>
          </w:p>
        </w:tc>
        <w:tc>
          <w:tcPr>
            <w:tcW w:w="2883" w:type="dxa"/>
            <w:shd w:val="clear" w:color="auto" w:fill="auto"/>
            <w:vAlign w:val="center"/>
            <w:hideMark/>
          </w:tcPr>
          <w:p w14:paraId="29A7DC93"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27C5B185"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4 APIs, 134a or 1234ze, 14L aluminum canisters, 50 µL metering valve, approximately 261 µg porous particles. Demonstrated equivalent APSD using NGI at 30 L/min with both propellants.</w:t>
            </w:r>
          </w:p>
        </w:tc>
      </w:tr>
      <w:tr w:rsidR="00A869C2" w:rsidRPr="004D26AC" w14:paraId="6A219A05" w14:textId="77777777" w:rsidTr="00F469FA">
        <w:trPr>
          <w:trHeight w:val="576"/>
        </w:trPr>
        <w:tc>
          <w:tcPr>
            <w:tcW w:w="3685" w:type="dxa"/>
            <w:vAlign w:val="center"/>
          </w:tcPr>
          <w:p w14:paraId="0E266D03"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Buttini F, Glieca S, Carretta G, Quarta E, Motta G, Carrara M, Colombo A; University of Parma, RxPack Italy</w:t>
            </w:r>
          </w:p>
        </w:tc>
        <w:tc>
          <w:tcPr>
            <w:tcW w:w="3709" w:type="dxa"/>
            <w:shd w:val="clear" w:color="auto" w:fill="auto"/>
            <w:vAlign w:val="center"/>
            <w:hideMark/>
          </w:tcPr>
          <w:p w14:paraId="7330C2C9"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 Roadmap for Constructing a Beclomethasone pMDI Solution Using HFA152a</w:t>
            </w:r>
          </w:p>
        </w:tc>
        <w:tc>
          <w:tcPr>
            <w:tcW w:w="2883" w:type="dxa"/>
            <w:shd w:val="clear" w:color="auto" w:fill="auto"/>
            <w:noWrap/>
            <w:vAlign w:val="center"/>
            <w:hideMark/>
          </w:tcPr>
          <w:p w14:paraId="30AD89C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2023</w:t>
            </w:r>
          </w:p>
        </w:tc>
        <w:tc>
          <w:tcPr>
            <w:tcW w:w="4393" w:type="dxa"/>
            <w:shd w:val="clear" w:color="auto" w:fill="auto"/>
            <w:vAlign w:val="center"/>
            <w:hideMark/>
          </w:tcPr>
          <w:p w14:paraId="0C8BCC19"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new valve KHFA-RxPack 50 µL with an ethanol based formulation of beclomethasone and 152a showed high precision in product delivery with no initial priming or repriming.</w:t>
            </w:r>
          </w:p>
        </w:tc>
      </w:tr>
      <w:tr w:rsidR="00A869C2" w:rsidRPr="004D26AC" w14:paraId="3C6DFE77" w14:textId="77777777" w:rsidTr="00F469FA">
        <w:trPr>
          <w:trHeight w:val="1152"/>
        </w:trPr>
        <w:tc>
          <w:tcPr>
            <w:tcW w:w="3685" w:type="dxa"/>
            <w:vAlign w:val="center"/>
          </w:tcPr>
          <w:p w14:paraId="261EA1D6"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Myrdal PB, Sheth P, Stein SW. University of Arizona, 3M Drug Delivery USA</w:t>
            </w:r>
          </w:p>
        </w:tc>
        <w:tc>
          <w:tcPr>
            <w:tcW w:w="3709" w:type="dxa"/>
            <w:shd w:val="clear" w:color="auto" w:fill="auto"/>
            <w:vAlign w:val="center"/>
            <w:hideMark/>
          </w:tcPr>
          <w:p w14:paraId="0033576D"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Advances in Metered Dose Inhaler Technology: Formulation Development</w:t>
            </w:r>
          </w:p>
        </w:tc>
        <w:tc>
          <w:tcPr>
            <w:tcW w:w="2883" w:type="dxa"/>
            <w:shd w:val="clear" w:color="auto" w:fill="auto"/>
            <w:vAlign w:val="center"/>
            <w:hideMark/>
          </w:tcPr>
          <w:p w14:paraId="4CADAB6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AAPS PharmSciTech. Vol.15, No. 2, April 2014</w:t>
            </w:r>
          </w:p>
        </w:tc>
        <w:tc>
          <w:tcPr>
            <w:tcW w:w="4393" w:type="dxa"/>
            <w:shd w:val="clear" w:color="auto" w:fill="auto"/>
            <w:vAlign w:val="center"/>
            <w:hideMark/>
          </w:tcPr>
          <w:p w14:paraId="3D95F1E7"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pMDI formulation response to transition from CFC to HFA, impact of EtOH on spray attributes, stability of solution or suspensions. Excipients including surfactants, bulking agents and phospholipid microparticles evaluated. Engineering approaches to particle generation to optimize pMDI efficiencies discussed.</w:t>
            </w:r>
          </w:p>
        </w:tc>
      </w:tr>
      <w:tr w:rsidR="00A869C2" w:rsidRPr="004D26AC" w14:paraId="5702E077" w14:textId="77777777" w:rsidTr="00F469FA">
        <w:trPr>
          <w:trHeight w:val="620"/>
        </w:trPr>
        <w:tc>
          <w:tcPr>
            <w:tcW w:w="3685" w:type="dxa"/>
            <w:vAlign w:val="center"/>
          </w:tcPr>
          <w:p w14:paraId="62C7E303"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Knopeck G, Decaire B, Ghelani K; Honeywell</w:t>
            </w:r>
          </w:p>
        </w:tc>
        <w:tc>
          <w:tcPr>
            <w:tcW w:w="3709" w:type="dxa"/>
            <w:shd w:val="clear" w:color="auto" w:fill="auto"/>
            <w:vAlign w:val="center"/>
            <w:hideMark/>
          </w:tcPr>
          <w:p w14:paraId="295CC461"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 New Generation of Aerosol Propellants for Metered Dose Inhalers</w:t>
            </w:r>
          </w:p>
        </w:tc>
        <w:tc>
          <w:tcPr>
            <w:tcW w:w="2883" w:type="dxa"/>
            <w:shd w:val="clear" w:color="auto" w:fill="auto"/>
            <w:noWrap/>
            <w:vAlign w:val="center"/>
            <w:hideMark/>
          </w:tcPr>
          <w:p w14:paraId="66E6925B"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2010</w:t>
            </w:r>
          </w:p>
        </w:tc>
        <w:tc>
          <w:tcPr>
            <w:tcW w:w="4393" w:type="dxa"/>
            <w:shd w:val="clear" w:color="auto" w:fill="auto"/>
            <w:vAlign w:val="center"/>
            <w:hideMark/>
          </w:tcPr>
          <w:p w14:paraId="36899416" w14:textId="091D12D5"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 xml:space="preserve">HMP-1, HMP-2 and HMP-3 being developed by Honeywell with </w:t>
            </w:r>
            <w:r w:rsidR="00C000BC" w:rsidRPr="004D26AC">
              <w:rPr>
                <w:rFonts w:ascii="Calibri" w:eastAsia="Times New Roman" w:hAnsi="Calibri" w:cs="Calibri"/>
                <w:color w:val="000000"/>
                <w:sz w:val="20"/>
                <w:szCs w:val="20"/>
                <w:lang w:val="en-GB" w:eastAsia="zh-CN"/>
              </w:rPr>
              <w:t>Global Warming Potential (GWP)</w:t>
            </w:r>
            <w:r w:rsidRPr="004D26AC">
              <w:rPr>
                <w:rFonts w:ascii="Calibri" w:eastAsia="Times New Roman" w:hAnsi="Calibri" w:cs="Calibri"/>
                <w:color w:val="000000"/>
                <w:sz w:val="20"/>
                <w:szCs w:val="20"/>
                <w:lang w:val="en-GB" w:eastAsia="zh-CN"/>
              </w:rPr>
              <w:t>&lt; 10. General properties are provided compared to 134a and CFCs. Excipient solubilities included. Selection criteria include; ultra-low GWP, suitable physical properties such as BP, VP, non-flammability or moderate flammability and stability. Candidates identified were then submitted to rigorous toxicity testing to confirm their suitability for expected applications.</w:t>
            </w:r>
          </w:p>
        </w:tc>
      </w:tr>
      <w:tr w:rsidR="00A869C2" w:rsidRPr="004D26AC" w14:paraId="389E2FE4" w14:textId="77777777" w:rsidTr="00F469FA">
        <w:trPr>
          <w:trHeight w:val="864"/>
        </w:trPr>
        <w:tc>
          <w:tcPr>
            <w:tcW w:w="3685" w:type="dxa"/>
            <w:vAlign w:val="center"/>
          </w:tcPr>
          <w:p w14:paraId="246A1238" w14:textId="77777777" w:rsidR="00A869C2" w:rsidRPr="004D26AC" w:rsidRDefault="00A869C2" w:rsidP="00F469FA">
            <w:pPr>
              <w:rPr>
                <w:rFonts w:ascii="Calibri" w:eastAsia="Times New Roman" w:hAnsi="Calibri" w:cs="Calibri"/>
                <w:color w:val="000000"/>
                <w:sz w:val="20"/>
                <w:szCs w:val="20"/>
                <w:lang w:val="en-GB" w:eastAsia="zh-CN"/>
              </w:rPr>
            </w:pPr>
            <w:bookmarkStart w:id="38" w:name="_Hlk142471859"/>
            <w:r w:rsidRPr="004D26AC">
              <w:rPr>
                <w:rFonts w:ascii="Calibri" w:eastAsia="Times New Roman" w:hAnsi="Calibri" w:cs="Calibri"/>
                <w:color w:val="000000"/>
                <w:sz w:val="20"/>
                <w:szCs w:val="20"/>
                <w:lang w:val="en-GB" w:eastAsia="zh-CN"/>
              </w:rPr>
              <w:t>Decaire G, Ghelai K, Conviser S, Sarrailh S, Le Corre B, Baron C; Honeywell USA/ Aptar France</w:t>
            </w:r>
            <w:bookmarkEnd w:id="38"/>
          </w:p>
        </w:tc>
        <w:tc>
          <w:tcPr>
            <w:tcW w:w="3709" w:type="dxa"/>
            <w:shd w:val="clear" w:color="auto" w:fill="auto"/>
            <w:vAlign w:val="center"/>
            <w:hideMark/>
          </w:tcPr>
          <w:p w14:paraId="1449B1C8" w14:textId="77777777" w:rsidR="00A869C2" w:rsidRPr="004D26AC" w:rsidRDefault="00A869C2" w:rsidP="00F469FA">
            <w:pPr>
              <w:rPr>
                <w:rFonts w:ascii="Calibri" w:eastAsia="Times New Roman" w:hAnsi="Calibri" w:cs="Calibri"/>
                <w:color w:val="000000"/>
                <w:sz w:val="20"/>
                <w:szCs w:val="20"/>
                <w:lang w:val="en-GB" w:eastAsia="zh-CN"/>
              </w:rPr>
            </w:pPr>
            <w:bookmarkStart w:id="39" w:name="_Hlk142471864"/>
            <w:r w:rsidRPr="004D26AC">
              <w:rPr>
                <w:rFonts w:ascii="Calibri" w:eastAsia="Times New Roman" w:hAnsi="Calibri" w:cs="Calibri"/>
                <w:color w:val="000000"/>
                <w:sz w:val="20"/>
                <w:szCs w:val="20"/>
                <w:lang w:val="en-GB" w:eastAsia="zh-CN"/>
              </w:rPr>
              <w:t>Materials Compatibility Testing of New Low Global Warming Potential Propellants</w:t>
            </w:r>
            <w:bookmarkEnd w:id="39"/>
          </w:p>
        </w:tc>
        <w:tc>
          <w:tcPr>
            <w:tcW w:w="2883" w:type="dxa"/>
            <w:shd w:val="clear" w:color="auto" w:fill="auto"/>
            <w:vAlign w:val="center"/>
            <w:hideMark/>
          </w:tcPr>
          <w:p w14:paraId="6A360B6A"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Proceedings of Respiratory Drug Delivery 2011</w:t>
            </w:r>
          </w:p>
        </w:tc>
        <w:tc>
          <w:tcPr>
            <w:tcW w:w="4393" w:type="dxa"/>
            <w:shd w:val="clear" w:color="auto" w:fill="auto"/>
            <w:vAlign w:val="center"/>
            <w:hideMark/>
          </w:tcPr>
          <w:p w14:paraId="3660BF78" w14:textId="77777777" w:rsidR="00A869C2" w:rsidRPr="004D26AC" w:rsidRDefault="00A869C2" w:rsidP="00F469FA">
            <w:pPr>
              <w:rPr>
                <w:rFonts w:ascii="Calibri" w:eastAsia="Times New Roman" w:hAnsi="Calibri" w:cs="Calibri"/>
                <w:color w:val="000000"/>
                <w:sz w:val="20"/>
                <w:szCs w:val="20"/>
                <w:lang w:val="en-GB" w:eastAsia="zh-CN"/>
              </w:rPr>
            </w:pPr>
            <w:r w:rsidRPr="004D26AC">
              <w:rPr>
                <w:rFonts w:ascii="Calibri" w:eastAsia="Times New Roman" w:hAnsi="Calibri" w:cs="Calibri"/>
                <w:color w:val="000000"/>
                <w:sz w:val="20"/>
                <w:szCs w:val="20"/>
                <w:lang w:val="en-GB" w:eastAsia="zh-CN"/>
              </w:rPr>
              <w:t>Assessed mechanical material compatibility with HFO propellants 1234ze€ and 1234yf. Propellants are comparable to 134a and 227, and appear compatible with Aptar delivery devices.</w:t>
            </w:r>
          </w:p>
        </w:tc>
      </w:tr>
    </w:tbl>
    <w:p w14:paraId="5B26E9EB" w14:textId="77777777" w:rsidR="00BB6816" w:rsidRPr="004D26AC" w:rsidRDefault="00BB6816" w:rsidP="00D81B7D">
      <w:pPr>
        <w:pStyle w:val="BodyText"/>
        <w:spacing w:after="0"/>
        <w:rPr>
          <w:lang w:val="en-GB"/>
        </w:rPr>
        <w:sectPr w:rsidR="00BB6816" w:rsidRPr="004D26AC" w:rsidSect="00BB6816">
          <w:endnotePr>
            <w:numFmt w:val="decimal"/>
          </w:endnotePr>
          <w:pgSz w:w="15840" w:h="12240" w:orient="landscape"/>
          <w:pgMar w:top="1440" w:right="1440" w:bottom="1440" w:left="1440" w:header="720" w:footer="720" w:gutter="0"/>
          <w:cols w:space="720"/>
          <w:docGrid w:linePitch="360"/>
        </w:sectPr>
      </w:pPr>
    </w:p>
    <w:p w14:paraId="7EF4AD76" w14:textId="0AB5E1EB" w:rsidR="00FD2504" w:rsidRDefault="00FD2504" w:rsidP="007B68BC">
      <w:pPr>
        <w:pStyle w:val="BodyText"/>
        <w:spacing w:after="0"/>
        <w:rPr>
          <w:b/>
          <w:bCs/>
          <w:lang w:val="en-GB"/>
        </w:rPr>
      </w:pPr>
    </w:p>
    <w:p w14:paraId="5195472F" w14:textId="77777777" w:rsidR="00FD2504" w:rsidRDefault="00FD2504" w:rsidP="00FD2504">
      <w:pPr>
        <w:pStyle w:val="Title"/>
        <w:jc w:val="center"/>
        <w:rPr>
          <w:sz w:val="28"/>
          <w:szCs w:val="28"/>
        </w:rPr>
      </w:pPr>
      <w:r>
        <w:rPr>
          <w:sz w:val="28"/>
          <w:szCs w:val="28"/>
        </w:rPr>
        <w:t>Appendix C</w:t>
      </w:r>
    </w:p>
    <w:p w14:paraId="66D8B156" w14:textId="77777777" w:rsidR="00FD2504" w:rsidRDefault="00FD2504" w:rsidP="00FD2504">
      <w:pPr>
        <w:pStyle w:val="Title"/>
        <w:jc w:val="center"/>
        <w:rPr>
          <w:sz w:val="28"/>
          <w:szCs w:val="28"/>
        </w:rPr>
      </w:pPr>
      <w:r w:rsidRPr="002A7B5E">
        <w:rPr>
          <w:sz w:val="28"/>
          <w:szCs w:val="28"/>
        </w:rPr>
        <w:t xml:space="preserve">IPAC and IPAC-RS Survey on Impact of PFAS Restrictions on OINDPs:  </w:t>
      </w:r>
    </w:p>
    <w:p w14:paraId="2218133A" w14:textId="77777777" w:rsidR="00FD2504" w:rsidRPr="002A7B5E" w:rsidRDefault="00FD2504" w:rsidP="00FD2504">
      <w:pPr>
        <w:pStyle w:val="Title"/>
        <w:jc w:val="center"/>
        <w:rPr>
          <w:sz w:val="28"/>
          <w:szCs w:val="28"/>
          <w:u w:val="single"/>
        </w:rPr>
      </w:pPr>
      <w:r w:rsidRPr="002A7B5E">
        <w:rPr>
          <w:sz w:val="28"/>
          <w:szCs w:val="28"/>
          <w:u w:val="single"/>
        </w:rPr>
        <w:t>Survey Results Summary</w:t>
      </w:r>
    </w:p>
    <w:p w14:paraId="10A64987" w14:textId="77777777" w:rsidR="00FD2504" w:rsidRPr="009D7682" w:rsidRDefault="00FD2504">
      <w:pPr>
        <w:pStyle w:val="Heading1"/>
        <w:rPr>
          <w:smallCaps/>
        </w:rPr>
      </w:pPr>
      <w:r w:rsidRPr="009D7682">
        <w:rPr>
          <w:smallCaps/>
        </w:rPr>
        <w:t>Introduction</w:t>
      </w:r>
    </w:p>
    <w:p w14:paraId="565F6F06" w14:textId="02B42784" w:rsidR="00FD2504" w:rsidRDefault="00FD2504" w:rsidP="00FD2504">
      <w:pPr>
        <w:pStyle w:val="BodyText"/>
        <w:jc w:val="both"/>
      </w:pPr>
      <w:r>
        <w:t>This document summari</w:t>
      </w:r>
      <w:r w:rsidR="00C25C42">
        <w:t>s</w:t>
      </w:r>
      <w:r>
        <w:t xml:space="preserve">es the results from the IPAC and IPAC-RS survey on the </w:t>
      </w:r>
      <w:r w:rsidRPr="002058C5">
        <w:t>pressurized metered dose inhaler</w:t>
      </w:r>
      <w:r>
        <w:t xml:space="preserve"> (pMDI) industry’s current and projected use of HFA 134a, 227ea and new low-GWP propellants, HFO 1234ez(E) and HFA 152a.  </w:t>
      </w:r>
      <w:r w:rsidRPr="002058C5">
        <w:t>The goal of th</w:t>
      </w:r>
      <w:r>
        <w:t xml:space="preserve">e </w:t>
      </w:r>
      <w:r w:rsidRPr="002058C5">
        <w:t xml:space="preserve">survey </w:t>
      </w:r>
      <w:r>
        <w:t>was</w:t>
      </w:r>
      <w:r w:rsidRPr="002058C5">
        <w:t xml:space="preserve"> to gather information </w:t>
      </w:r>
      <w:r>
        <w:t xml:space="preserve">responsive to the socio-economic and risk assessments being conducted by ECHA REACH relevant to the </w:t>
      </w:r>
      <w:r w:rsidRPr="004D26AC">
        <w:rPr>
          <w:rFonts w:cstheme="minorHAnsi"/>
          <w:lang w:val="en-GB"/>
        </w:rPr>
        <w:t>PFAS REACH Annex XV Restriction</w:t>
      </w:r>
      <w:r>
        <w:rPr>
          <w:rFonts w:cstheme="minorHAnsi"/>
          <w:lang w:val="en-GB"/>
        </w:rPr>
        <w:t xml:space="preserve"> proposal and we had in mind the specific questions posed by ECHA REACH on this file.  The survey </w:t>
      </w:r>
      <w:r w:rsidRPr="002058C5">
        <w:t>focus</w:t>
      </w:r>
      <w:r>
        <w:t>es</w:t>
      </w:r>
      <w:r w:rsidRPr="002058C5">
        <w:t xml:space="preserve"> on pMDIs and other orally inhaled and nasal drug products (OINDPs).</w:t>
      </w:r>
      <w:r>
        <w:t xml:space="preserve">  The survey included questions on investments and regulatory challenges in developing pMDIs/OINDPs, potential impacts to patients due to product availability/unavailability, and socio-economic impacts.  </w:t>
      </w:r>
    </w:p>
    <w:p w14:paraId="26330EC0" w14:textId="77777777" w:rsidR="00FD2504" w:rsidRPr="009D7682" w:rsidRDefault="00FD2504">
      <w:pPr>
        <w:pStyle w:val="Heading1"/>
        <w:rPr>
          <w:smallCaps/>
        </w:rPr>
      </w:pPr>
      <w:r w:rsidRPr="009D7682">
        <w:rPr>
          <w:smallCaps/>
        </w:rPr>
        <w:t xml:space="preserve">Demographics and Market Information </w:t>
      </w:r>
    </w:p>
    <w:p w14:paraId="0FC99FDD" w14:textId="371EBDB5" w:rsidR="00FD2504" w:rsidRDefault="00FD2504" w:rsidP="00FD2504">
      <w:pPr>
        <w:pStyle w:val="BodyText"/>
        <w:jc w:val="both"/>
      </w:pPr>
      <w:r>
        <w:t>The survey was completed by 18 companies, including 14 responses from pMDI developers/manufacturers and 4 responses companies in the pMDI supply chain (device and container closure system developers, testing instrument developers).  The survey supplements data collected earlier</w:t>
      </w:r>
      <w:r w:rsidR="0077113C">
        <w:t xml:space="preserve"> in</w:t>
      </w:r>
      <w:r>
        <w:t xml:space="preserve"> 2023 by IPAC regarding the European manufacture and export of HFC MDIs</w:t>
      </w:r>
      <w:r w:rsidR="00A3362F">
        <w:t>.</w:t>
      </w:r>
      <w:r>
        <w:t xml:space="preserve"> That survey </w:t>
      </w:r>
      <w:r w:rsidR="00A1553C">
        <w:t xml:space="preserve">(submitted to ECHA REACH in May) </w:t>
      </w:r>
      <w:r>
        <w:t>found:</w:t>
      </w:r>
    </w:p>
    <w:p w14:paraId="45069908" w14:textId="77777777" w:rsidR="00FD2504" w:rsidRDefault="00FD2504" w:rsidP="00FD2504">
      <w:pPr>
        <w:pStyle w:val="BodyText"/>
        <w:jc w:val="both"/>
      </w:pPr>
      <w:r>
        <w:rPr>
          <w:b/>
          <w:bCs/>
          <w:noProof/>
          <w:color w:val="579735"/>
          <w:sz w:val="32"/>
          <w:szCs w:val="32"/>
        </w:rPr>
        <mc:AlternateContent>
          <mc:Choice Requires="wpg">
            <w:drawing>
              <wp:inline distT="0" distB="0" distL="0" distR="0" wp14:anchorId="0DC65A20" wp14:editId="0D7C27F7">
                <wp:extent cx="5835650" cy="1353705"/>
                <wp:effectExtent l="0" t="0" r="12700" b="0"/>
                <wp:docPr id="3" name="Group 3"/>
                <wp:cNvGraphicFramePr/>
                <a:graphic xmlns:a="http://schemas.openxmlformats.org/drawingml/2006/main">
                  <a:graphicData uri="http://schemas.microsoft.com/office/word/2010/wordprocessingGroup">
                    <wpg:wgp>
                      <wpg:cNvGrpSpPr/>
                      <wpg:grpSpPr>
                        <a:xfrm>
                          <a:off x="0" y="0"/>
                          <a:ext cx="5835650" cy="1353705"/>
                          <a:chOff x="0" y="0"/>
                          <a:chExt cx="5835650" cy="1353705"/>
                        </a:xfrm>
                      </wpg:grpSpPr>
                      <wps:wsp>
                        <wps:cNvPr id="8" name="Text Box 8"/>
                        <wps:cNvSpPr txBox="1"/>
                        <wps:spPr>
                          <a:xfrm>
                            <a:off x="0" y="1094526"/>
                            <a:ext cx="5835650" cy="259179"/>
                          </a:xfrm>
                          <a:prstGeom prst="rect">
                            <a:avLst/>
                          </a:prstGeom>
                          <a:noFill/>
                          <a:ln w="6350">
                            <a:noFill/>
                          </a:ln>
                        </wps:spPr>
                        <wps:txbx>
                          <w:txbxContent>
                            <w:p w14:paraId="3CA2E489" w14:textId="77777777" w:rsidR="00FD2504" w:rsidRPr="00FD2504" w:rsidRDefault="00FD2504" w:rsidP="00FD2504">
                              <w:pPr>
                                <w:spacing w:line="264" w:lineRule="auto"/>
                                <w:jc w:val="center"/>
                                <w:rPr>
                                  <w:rFonts w:ascii="Arial" w:hAnsi="Arial"/>
                                  <w:sz w:val="28"/>
                                  <w:szCs w:val="28"/>
                                </w:rPr>
                              </w:pPr>
                              <w:r w:rsidRPr="00FD2504">
                                <w:rPr>
                                  <w:rFonts w:ascii="Arial" w:hAnsi="Arial"/>
                                  <w:sz w:val="28"/>
                                  <w:szCs w:val="28"/>
                                </w:rPr>
                                <w:t xml:space="preserve">Total IPAC Member Company MDIs in EU: </w:t>
                              </w:r>
                              <w:r w:rsidRPr="00FD2504">
                                <w:rPr>
                                  <w:rFonts w:ascii="Arial" w:hAnsi="Arial"/>
                                  <w:b/>
                                  <w:bCs/>
                                  <w:color w:val="1E2A4C"/>
                                  <w:sz w:val="28"/>
                                  <w:szCs w:val="28"/>
                                </w:rPr>
                                <w:t>88,170,000</w:t>
                              </w:r>
                              <w:r w:rsidRPr="00FD2504">
                                <w:rPr>
                                  <w:rFonts w:ascii="Arial" w:hAnsi="Arial"/>
                                  <w:sz w:val="28"/>
                                  <w:szCs w:val="28"/>
                                </w:rPr>
                                <w: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g:grpSp>
                        <wpg:cNvPr id="9" name="Group 9"/>
                        <wpg:cNvGrpSpPr/>
                        <wpg:grpSpPr>
                          <a:xfrm>
                            <a:off x="2137025" y="0"/>
                            <a:ext cx="1475740" cy="944640"/>
                            <a:chOff x="0" y="0"/>
                            <a:chExt cx="1475740" cy="944640"/>
                          </a:xfrm>
                        </wpg:grpSpPr>
                        <wps:wsp>
                          <wps:cNvPr id="10" name="Text Box 10"/>
                          <wps:cNvSpPr txBox="1"/>
                          <wps:spPr>
                            <a:xfrm>
                              <a:off x="0" y="396000"/>
                              <a:ext cx="1475740" cy="548640"/>
                            </a:xfrm>
                            <a:prstGeom prst="rect">
                              <a:avLst/>
                            </a:prstGeom>
                            <a:noFill/>
                            <a:ln w="6350">
                              <a:noFill/>
                            </a:ln>
                          </wps:spPr>
                          <wps:txbx>
                            <w:txbxContent>
                              <w:p w14:paraId="62FAC954" w14:textId="77777777" w:rsidR="00FD2504" w:rsidRPr="00FD2504" w:rsidRDefault="00FD2504" w:rsidP="00FD2504">
                                <w:pPr>
                                  <w:spacing w:line="264" w:lineRule="auto"/>
                                  <w:jc w:val="center"/>
                                  <w:rPr>
                                    <w:rFonts w:ascii="Arial" w:hAnsi="Arial"/>
                                    <w:color w:val="000000" w:themeColor="text1"/>
                                  </w:rPr>
                                </w:pPr>
                                <w:r w:rsidRPr="00FD2504">
                                  <w:rPr>
                                    <w:rFonts w:ascii="Arial" w:hAnsi="Arial"/>
                                    <w:b/>
                                    <w:bCs/>
                                    <w:color w:val="1E2A4C"/>
                                    <w:sz w:val="28"/>
                                    <w:szCs w:val="28"/>
                                  </w:rPr>
                                  <w:t>349,000,000</w:t>
                                </w:r>
                                <w:r w:rsidRPr="00FD2504">
                                  <w:rPr>
                                    <w:rFonts w:ascii="Arial" w:hAnsi="Arial"/>
                                    <w:b/>
                                    <w:bCs/>
                                    <w:color w:val="1E2A4C"/>
                                    <w:sz w:val="36"/>
                                    <w:szCs w:val="36"/>
                                  </w:rPr>
                                  <w:br/>
                                </w:r>
                                <w:r w:rsidRPr="00FD2504">
                                  <w:rPr>
                                    <w:rFonts w:ascii="Arial" w:hAnsi="Arial"/>
                                    <w:color w:val="000000" w:themeColor="text1"/>
                                    <w:sz w:val="18"/>
                                    <w:szCs w:val="18"/>
                                  </w:rPr>
                                  <w:t>MDIs</w:t>
                                </w:r>
                                <w:r w:rsidRPr="00FD2504">
                                  <w:rPr>
                                    <w:rFonts w:ascii="Arial" w:hAnsi="Arial"/>
                                    <w:b/>
                                    <w:bCs/>
                                    <w:color w:val="000000" w:themeColor="text1"/>
                                    <w:sz w:val="18"/>
                                    <w:szCs w:val="18"/>
                                  </w:rPr>
                                  <w:t xml:space="preserve"> </w:t>
                                </w:r>
                                <w:r w:rsidRPr="00FD2504">
                                  <w:rPr>
                                    <w:rFonts w:ascii="Arial" w:hAnsi="Arial"/>
                                    <w:b/>
                                    <w:bCs/>
                                    <w:color w:val="000000" w:themeColor="text1"/>
                                    <w:sz w:val="18"/>
                                    <w:szCs w:val="18"/>
                                    <w:u w:val="single"/>
                                  </w:rPr>
                                  <w:t>MANUFACTURED</w:t>
                                </w:r>
                                <w:r w:rsidRPr="00FD2504">
                                  <w:rPr>
                                    <w:rFonts w:ascii="Arial" w:hAnsi="Arial"/>
                                    <w:color w:val="000000" w:themeColor="text1"/>
                                    <w:sz w:val="18"/>
                                    <w:szCs w:val="18"/>
                                  </w:rPr>
                                  <w:t xml:space="preserve"> </w:t>
                                </w:r>
                                <w:r w:rsidRPr="00FD2504">
                                  <w:rPr>
                                    <w:rFonts w:ascii="Arial" w:hAnsi="Arial"/>
                                    <w:color w:val="000000" w:themeColor="text1"/>
                                    <w:sz w:val="18"/>
                                    <w:szCs w:val="18"/>
                                  </w:rPr>
                                  <w:br/>
                                  <w:t>in the EU</w:t>
                                </w:r>
                              </w:p>
                              <w:p w14:paraId="4A0A7EF2" w14:textId="77777777" w:rsidR="00FD2504" w:rsidRPr="00FD2504" w:rsidRDefault="00FD2504" w:rsidP="00FD2504">
                                <w:pPr>
                                  <w:rPr>
                                    <w:rFonts w:ascii="Arial" w:hAnsi="Arial"/>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pic:pic xmlns:pic="http://schemas.openxmlformats.org/drawingml/2006/picture">
                          <pic:nvPicPr>
                            <pic:cNvPr id="11" name="Graphic 11"/>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54400" y="0"/>
                              <a:ext cx="367665" cy="365125"/>
                            </a:xfrm>
                            <a:prstGeom prst="rect">
                              <a:avLst/>
                            </a:prstGeom>
                          </pic:spPr>
                        </pic:pic>
                      </wpg:grpSp>
                      <wpg:grpSp>
                        <wpg:cNvPr id="12" name="Group 12"/>
                        <wpg:cNvGrpSpPr/>
                        <wpg:grpSpPr>
                          <a:xfrm>
                            <a:off x="4376791" y="0"/>
                            <a:ext cx="1180465" cy="937440"/>
                            <a:chOff x="0" y="0"/>
                            <a:chExt cx="1180465" cy="937440"/>
                          </a:xfrm>
                        </wpg:grpSpPr>
                        <wps:wsp>
                          <wps:cNvPr id="13" name="Text Box 13"/>
                          <wps:cNvSpPr txBox="1"/>
                          <wps:spPr>
                            <a:xfrm>
                              <a:off x="0" y="388800"/>
                              <a:ext cx="1180465" cy="548640"/>
                            </a:xfrm>
                            <a:prstGeom prst="rect">
                              <a:avLst/>
                            </a:prstGeom>
                            <a:noFill/>
                            <a:ln w="6350">
                              <a:noFill/>
                            </a:ln>
                          </wps:spPr>
                          <wps:txbx>
                            <w:txbxContent>
                              <w:p w14:paraId="29C8D254" w14:textId="77777777" w:rsidR="00FD2504" w:rsidRPr="00FD2504" w:rsidRDefault="00FD2504" w:rsidP="00FD2504">
                                <w:pPr>
                                  <w:spacing w:line="264" w:lineRule="auto"/>
                                  <w:jc w:val="center"/>
                                  <w:rPr>
                                    <w:rFonts w:ascii="Arial" w:hAnsi="Arial"/>
                                  </w:rPr>
                                </w:pPr>
                                <w:r w:rsidRPr="00FD2504">
                                  <w:rPr>
                                    <w:rFonts w:ascii="Arial" w:hAnsi="Arial"/>
                                    <w:b/>
                                    <w:bCs/>
                                    <w:color w:val="1E2A4C"/>
                                    <w:sz w:val="28"/>
                                    <w:szCs w:val="28"/>
                                  </w:rPr>
                                  <w:t>265,400,000</w:t>
                                </w:r>
                                <w:r w:rsidRPr="00FD2504">
                                  <w:rPr>
                                    <w:rFonts w:ascii="Arial" w:hAnsi="Arial"/>
                                    <w:b/>
                                    <w:bCs/>
                                    <w:color w:val="1E2A4C"/>
                                    <w:sz w:val="36"/>
                                    <w:szCs w:val="36"/>
                                  </w:rPr>
                                  <w:br/>
                                </w:r>
                                <w:r w:rsidRPr="00FD2504">
                                  <w:rPr>
                                    <w:rFonts w:ascii="Arial" w:hAnsi="Arial"/>
                                    <w:sz w:val="18"/>
                                    <w:szCs w:val="18"/>
                                  </w:rPr>
                                  <w:t xml:space="preserve">MDIs </w:t>
                                </w:r>
                                <w:r w:rsidRPr="00FD2504">
                                  <w:rPr>
                                    <w:rFonts w:ascii="Arial" w:hAnsi="Arial"/>
                                    <w:b/>
                                    <w:bCs/>
                                    <w:sz w:val="18"/>
                                    <w:szCs w:val="18"/>
                                    <w:u w:val="single"/>
                                  </w:rPr>
                                  <w:t>EXPORTED</w:t>
                                </w:r>
                                <w:r w:rsidRPr="00FD2504">
                                  <w:rPr>
                                    <w:rFonts w:ascii="Arial" w:hAnsi="Arial"/>
                                    <w:sz w:val="18"/>
                                    <w:szCs w:val="18"/>
                                  </w:rPr>
                                  <w:t xml:space="preserve"> </w:t>
                                </w:r>
                                <w:r w:rsidRPr="00FD2504">
                                  <w:rPr>
                                    <w:rFonts w:ascii="Arial" w:hAnsi="Arial"/>
                                    <w:sz w:val="18"/>
                                    <w:szCs w:val="18"/>
                                  </w:rPr>
                                  <w:br/>
                                  <w:t>from the EU</w:t>
                                </w:r>
                              </w:p>
                              <w:p w14:paraId="1839B856" w14:textId="77777777" w:rsidR="00FD2504" w:rsidRPr="00FD2504" w:rsidRDefault="00FD2504" w:rsidP="00FD2504">
                                <w:pPr>
                                  <w:rPr>
                                    <w:rFonts w:ascii="Arial" w:hAnsi="Arial"/>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pic:pic xmlns:pic="http://schemas.openxmlformats.org/drawingml/2006/picture">
                          <pic:nvPicPr>
                            <pic:cNvPr id="14" name="Graphic 14"/>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309600" y="0"/>
                              <a:ext cx="553085" cy="365125"/>
                            </a:xfrm>
                            <a:prstGeom prst="rect">
                              <a:avLst/>
                            </a:prstGeom>
                          </pic:spPr>
                        </pic:pic>
                      </wpg:grpSp>
                      <wpg:grpSp>
                        <wpg:cNvPr id="15" name="Group 15"/>
                        <wpg:cNvGrpSpPr/>
                        <wpg:grpSpPr>
                          <a:xfrm>
                            <a:off x="256854" y="0"/>
                            <a:ext cx="1108710" cy="930240"/>
                            <a:chOff x="0" y="0"/>
                            <a:chExt cx="1108710" cy="930240"/>
                          </a:xfrm>
                        </wpg:grpSpPr>
                        <wps:wsp>
                          <wps:cNvPr id="16" name="Text Box 16"/>
                          <wps:cNvSpPr txBox="1"/>
                          <wps:spPr>
                            <a:xfrm>
                              <a:off x="0" y="381600"/>
                              <a:ext cx="1108710" cy="548640"/>
                            </a:xfrm>
                            <a:prstGeom prst="rect">
                              <a:avLst/>
                            </a:prstGeom>
                            <a:noFill/>
                            <a:ln w="6350">
                              <a:noFill/>
                            </a:ln>
                          </wps:spPr>
                          <wps:txbx>
                            <w:txbxContent>
                              <w:p w14:paraId="2934E247" w14:textId="77777777" w:rsidR="00FD2504" w:rsidRPr="00FD2504" w:rsidRDefault="00FD2504" w:rsidP="00FD2504">
                                <w:pPr>
                                  <w:spacing w:line="264" w:lineRule="auto"/>
                                  <w:jc w:val="center"/>
                                  <w:rPr>
                                    <w:rFonts w:ascii="Arial" w:hAnsi="Arial"/>
                                    <w:b/>
                                    <w:bCs/>
                                    <w:color w:val="1E2A4C"/>
                                    <w:sz w:val="28"/>
                                    <w:szCs w:val="28"/>
                                  </w:rPr>
                                </w:pPr>
                                <w:r w:rsidRPr="00FD2504">
                                  <w:rPr>
                                    <w:rFonts w:ascii="Arial" w:hAnsi="Arial"/>
                                    <w:b/>
                                    <w:bCs/>
                                    <w:color w:val="1E2A4C"/>
                                    <w:sz w:val="28"/>
                                    <w:szCs w:val="28"/>
                                  </w:rPr>
                                  <w:t>4,570,000</w:t>
                                </w:r>
                              </w:p>
                              <w:p w14:paraId="6CD9820D" w14:textId="77777777" w:rsidR="00FD2504" w:rsidRPr="00FD2504" w:rsidRDefault="00FD2504" w:rsidP="00FD2504">
                                <w:pPr>
                                  <w:spacing w:line="264" w:lineRule="auto"/>
                                  <w:jc w:val="center"/>
                                  <w:rPr>
                                    <w:rFonts w:ascii="Arial" w:hAnsi="Arial"/>
                                    <w:color w:val="000000" w:themeColor="text1"/>
                                    <w:sz w:val="18"/>
                                    <w:szCs w:val="18"/>
                                  </w:rPr>
                                </w:pPr>
                                <w:r w:rsidRPr="00FD2504">
                                  <w:rPr>
                                    <w:rFonts w:ascii="Arial" w:hAnsi="Arial"/>
                                    <w:color w:val="000000" w:themeColor="text1"/>
                                    <w:sz w:val="18"/>
                                    <w:szCs w:val="18"/>
                                  </w:rPr>
                                  <w:t>MDIs</w:t>
                                </w:r>
                                <w:r w:rsidRPr="00FD2504">
                                  <w:rPr>
                                    <w:rFonts w:ascii="Arial" w:hAnsi="Arial"/>
                                    <w:b/>
                                    <w:bCs/>
                                    <w:color w:val="000000" w:themeColor="text1"/>
                                    <w:sz w:val="18"/>
                                    <w:szCs w:val="18"/>
                                  </w:rPr>
                                  <w:t xml:space="preserve"> </w:t>
                                </w:r>
                                <w:r w:rsidRPr="00FD2504">
                                  <w:rPr>
                                    <w:rFonts w:ascii="Arial" w:hAnsi="Arial"/>
                                    <w:b/>
                                    <w:bCs/>
                                    <w:color w:val="000000" w:themeColor="text1"/>
                                    <w:sz w:val="18"/>
                                    <w:szCs w:val="18"/>
                                    <w:u w:val="single"/>
                                  </w:rPr>
                                  <w:t>IMPORTED</w:t>
                                </w:r>
                                <w:r w:rsidRPr="00FD2504">
                                  <w:rPr>
                                    <w:rFonts w:ascii="Arial" w:hAnsi="Arial"/>
                                    <w:b/>
                                    <w:bCs/>
                                    <w:color w:val="000000" w:themeColor="text1"/>
                                    <w:sz w:val="18"/>
                                    <w:szCs w:val="18"/>
                                  </w:rPr>
                                  <w:t xml:space="preserve"> </w:t>
                                </w:r>
                                <w:r w:rsidRPr="00FD2504">
                                  <w:rPr>
                                    <w:rFonts w:ascii="Arial" w:hAnsi="Arial"/>
                                    <w:color w:val="000000" w:themeColor="text1"/>
                                    <w:sz w:val="18"/>
                                    <w:szCs w:val="18"/>
                                  </w:rPr>
                                  <w:br/>
                                  <w:t>into the EU</w:t>
                                </w:r>
                              </w:p>
                              <w:p w14:paraId="6F5F18C4" w14:textId="77777777" w:rsidR="00FD2504" w:rsidRPr="00FD2504" w:rsidRDefault="00FD2504" w:rsidP="00FD2504">
                                <w:pPr>
                                  <w:rPr>
                                    <w:rFonts w:ascii="Arial" w:hAnsi="Arial"/>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pic:pic xmlns:pic="http://schemas.openxmlformats.org/drawingml/2006/picture">
                          <pic:nvPicPr>
                            <pic:cNvPr id="17" name="Graphic 17"/>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273600" y="0"/>
                              <a:ext cx="553085" cy="365125"/>
                            </a:xfrm>
                            <a:prstGeom prst="rect">
                              <a:avLst/>
                            </a:prstGeom>
                          </pic:spPr>
                        </pic:pic>
                      </wpg:grpSp>
                      <wps:wsp>
                        <wps:cNvPr id="18" name="Straight Connector 18"/>
                        <wps:cNvCnPr/>
                        <wps:spPr>
                          <a:xfrm>
                            <a:off x="143839" y="1030147"/>
                            <a:ext cx="566610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Graphic 19"/>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3832261" y="390418"/>
                            <a:ext cx="321310" cy="320675"/>
                          </a:xfrm>
                          <a:prstGeom prst="rect">
                            <a:avLst/>
                          </a:prstGeom>
                        </pic:spPr>
                      </pic:pic>
                      <pic:pic xmlns:pic="http://schemas.openxmlformats.org/drawingml/2006/picture">
                        <pic:nvPicPr>
                          <pic:cNvPr id="20" name="Graphic 20"/>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582221" y="390418"/>
                            <a:ext cx="321310" cy="320675"/>
                          </a:xfrm>
                          <a:prstGeom prst="rect">
                            <a:avLst/>
                          </a:prstGeom>
                        </pic:spPr>
                      </pic:pic>
                    </wpg:wgp>
                  </a:graphicData>
                </a:graphic>
              </wp:inline>
            </w:drawing>
          </mc:Choice>
          <mc:Fallback xmlns="">
            <w:pict>
              <v:group w14:anchorId="0DC65A20" id="Group 3" o:spid="_x0000_s1026" style="width:459.5pt;height:106.6pt;mso-position-horizontal-relative:char;mso-position-vertical-relative:line" coordsize="58356,1353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">
                <v:shapetype id="_x0000_t202" coordsize="21600,21600" o:spt="202" path="m,l,21600r21600,l21600,xe">
                  <v:stroke joinstyle="miter"/>
                  <v:path gradientshapeok="t" o:connecttype="rect"/>
                </v:shapetype>
                <v:shape id="Text Box 8" o:spid="_x0000_s1027" type="#_x0000_t202" style="position:absolute;top:10945;width:58356;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" filled="f" stroked="f" strokeweight=".5pt">
                  <v:textbox inset=",,,0">
                    <w:txbxContent>
                      <w:p w14:paraId="3CA2E489" w14:textId="77777777" w:rsidR="00FD2504" w:rsidRPr="00FD2504" w:rsidRDefault="00FD2504" w:rsidP="00FD2504">
                        <w:pPr>
                          <w:spacing w:line="264" w:lineRule="auto"/>
                          <w:jc w:val="center"/>
                          <w:rPr>
                            <w:rFonts w:ascii="Arial" w:hAnsi="Arial"/>
                            <w:sz w:val="28"/>
                            <w:szCs w:val="28"/>
                          </w:rPr>
                        </w:pPr>
                        <w:r w:rsidRPr="00FD2504">
                          <w:rPr>
                            <w:rFonts w:ascii="Arial" w:hAnsi="Arial"/>
                            <w:sz w:val="28"/>
                            <w:szCs w:val="28"/>
                          </w:rPr>
                          <w:t xml:space="preserve">Total IPAC Member Company MDIs in EU: </w:t>
                        </w:r>
                        <w:r w:rsidRPr="00FD2504">
                          <w:rPr>
                            <w:rFonts w:ascii="Arial" w:hAnsi="Arial"/>
                            <w:b/>
                            <w:bCs/>
                            <w:color w:val="1E2A4C"/>
                            <w:sz w:val="28"/>
                            <w:szCs w:val="28"/>
                          </w:rPr>
                          <w:t>88,170,000</w:t>
                        </w:r>
                        <w:r w:rsidRPr="00FD2504">
                          <w:rPr>
                            <w:rFonts w:ascii="Arial" w:hAnsi="Arial"/>
                            <w:sz w:val="28"/>
                            <w:szCs w:val="28"/>
                          </w:rPr>
                          <w:t>*</w:t>
                        </w:r>
                      </w:p>
                    </w:txbxContent>
                  </v:textbox>
                </v:shape>
                <v:group id="Group 9" o:spid="_x0000_s1028" style="position:absolute;left:21370;width:14757;height:9446" coordsize="14757,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0" o:spid="_x0000_s1029" type="#_x0000_t202" style="position:absolute;top:3960;width:1475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" filled="f" stroked="f" strokeweight=".5pt">
                    <v:textbox inset=",,,0">
                      <w:txbxContent>
                        <w:p w14:paraId="62FAC954" w14:textId="77777777" w:rsidR="00FD2504" w:rsidRPr="00FD2504" w:rsidRDefault="00FD2504" w:rsidP="00FD2504">
                          <w:pPr>
                            <w:spacing w:line="264" w:lineRule="auto"/>
                            <w:jc w:val="center"/>
                            <w:rPr>
                              <w:rFonts w:ascii="Arial" w:hAnsi="Arial"/>
                              <w:color w:val="000000" w:themeColor="text1"/>
                            </w:rPr>
                          </w:pPr>
                          <w:r w:rsidRPr="00FD2504">
                            <w:rPr>
                              <w:rFonts w:ascii="Arial" w:hAnsi="Arial"/>
                              <w:b/>
                              <w:bCs/>
                              <w:color w:val="1E2A4C"/>
                              <w:sz w:val="28"/>
                              <w:szCs w:val="28"/>
                            </w:rPr>
                            <w:t>349,000,000</w:t>
                          </w:r>
                          <w:r w:rsidRPr="00FD2504">
                            <w:rPr>
                              <w:rFonts w:ascii="Arial" w:hAnsi="Arial"/>
                              <w:b/>
                              <w:bCs/>
                              <w:color w:val="1E2A4C"/>
                              <w:sz w:val="36"/>
                              <w:szCs w:val="36"/>
                            </w:rPr>
                            <w:br/>
                          </w:r>
                          <w:r w:rsidRPr="00FD2504">
                            <w:rPr>
                              <w:rFonts w:ascii="Arial" w:hAnsi="Arial"/>
                              <w:color w:val="000000" w:themeColor="text1"/>
                              <w:sz w:val="18"/>
                              <w:szCs w:val="18"/>
                            </w:rPr>
                            <w:t>MDIs</w:t>
                          </w:r>
                          <w:r w:rsidRPr="00FD2504">
                            <w:rPr>
                              <w:rFonts w:ascii="Arial" w:hAnsi="Arial"/>
                              <w:b/>
                              <w:bCs/>
                              <w:color w:val="000000" w:themeColor="text1"/>
                              <w:sz w:val="18"/>
                              <w:szCs w:val="18"/>
                            </w:rPr>
                            <w:t xml:space="preserve"> </w:t>
                          </w:r>
                          <w:r w:rsidRPr="00FD2504">
                            <w:rPr>
                              <w:rFonts w:ascii="Arial" w:hAnsi="Arial"/>
                              <w:b/>
                              <w:bCs/>
                              <w:color w:val="000000" w:themeColor="text1"/>
                              <w:sz w:val="18"/>
                              <w:szCs w:val="18"/>
                              <w:u w:val="single"/>
                            </w:rPr>
                            <w:t>MANUFACTURED</w:t>
                          </w:r>
                          <w:r w:rsidRPr="00FD2504">
                            <w:rPr>
                              <w:rFonts w:ascii="Arial" w:hAnsi="Arial"/>
                              <w:color w:val="000000" w:themeColor="text1"/>
                              <w:sz w:val="18"/>
                              <w:szCs w:val="18"/>
                            </w:rPr>
                            <w:t xml:space="preserve"> </w:t>
                          </w:r>
                          <w:r w:rsidRPr="00FD2504">
                            <w:rPr>
                              <w:rFonts w:ascii="Arial" w:hAnsi="Arial"/>
                              <w:color w:val="000000" w:themeColor="text1"/>
                              <w:sz w:val="18"/>
                              <w:szCs w:val="18"/>
                            </w:rPr>
                            <w:br/>
                            <w:t>in the EU</w:t>
                          </w:r>
                        </w:p>
                        <w:p w14:paraId="4A0A7EF2" w14:textId="77777777" w:rsidR="00FD2504" w:rsidRPr="00FD2504" w:rsidRDefault="00FD2504" w:rsidP="00FD2504">
                          <w:pPr>
                            <w:rPr>
                              <w:rFonts w:ascii="Arial" w:hAnsi="Aria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30" type="#_x0000_t75" style="position:absolute;left:5544;width:3676;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">
                    <v:imagedata r:id="rId31" o:title=""/>
                  </v:shape>
                </v:group>
                <v:group id="Group 12" o:spid="_x0000_s1031" style="position:absolute;left:43767;width:11805;height:9374" coordsize="11804,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3" o:spid="_x0000_s1032" type="#_x0000_t202" style="position:absolute;top:3888;width:1180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" filled="f" stroked="f" strokeweight=".5pt">
                    <v:textbox inset=",,,0">
                      <w:txbxContent>
                        <w:p w14:paraId="29C8D254" w14:textId="77777777" w:rsidR="00FD2504" w:rsidRPr="00FD2504" w:rsidRDefault="00FD2504" w:rsidP="00FD2504">
                          <w:pPr>
                            <w:spacing w:line="264" w:lineRule="auto"/>
                            <w:jc w:val="center"/>
                            <w:rPr>
                              <w:rFonts w:ascii="Arial" w:hAnsi="Arial"/>
                            </w:rPr>
                          </w:pPr>
                          <w:r w:rsidRPr="00FD2504">
                            <w:rPr>
                              <w:rFonts w:ascii="Arial" w:hAnsi="Arial"/>
                              <w:b/>
                              <w:bCs/>
                              <w:color w:val="1E2A4C"/>
                              <w:sz w:val="28"/>
                              <w:szCs w:val="28"/>
                            </w:rPr>
                            <w:t>265,400,000</w:t>
                          </w:r>
                          <w:r w:rsidRPr="00FD2504">
                            <w:rPr>
                              <w:rFonts w:ascii="Arial" w:hAnsi="Arial"/>
                              <w:b/>
                              <w:bCs/>
                              <w:color w:val="1E2A4C"/>
                              <w:sz w:val="36"/>
                              <w:szCs w:val="36"/>
                            </w:rPr>
                            <w:br/>
                          </w:r>
                          <w:r w:rsidRPr="00FD2504">
                            <w:rPr>
                              <w:rFonts w:ascii="Arial" w:hAnsi="Arial"/>
                              <w:sz w:val="18"/>
                              <w:szCs w:val="18"/>
                            </w:rPr>
                            <w:t xml:space="preserve">MDIs </w:t>
                          </w:r>
                          <w:r w:rsidRPr="00FD2504">
                            <w:rPr>
                              <w:rFonts w:ascii="Arial" w:hAnsi="Arial"/>
                              <w:b/>
                              <w:bCs/>
                              <w:sz w:val="18"/>
                              <w:szCs w:val="18"/>
                              <w:u w:val="single"/>
                            </w:rPr>
                            <w:t>EXPORTED</w:t>
                          </w:r>
                          <w:r w:rsidRPr="00FD2504">
                            <w:rPr>
                              <w:rFonts w:ascii="Arial" w:hAnsi="Arial"/>
                              <w:sz w:val="18"/>
                              <w:szCs w:val="18"/>
                            </w:rPr>
                            <w:t xml:space="preserve"> </w:t>
                          </w:r>
                          <w:r w:rsidRPr="00FD2504">
                            <w:rPr>
                              <w:rFonts w:ascii="Arial" w:hAnsi="Arial"/>
                              <w:sz w:val="18"/>
                              <w:szCs w:val="18"/>
                            </w:rPr>
                            <w:br/>
                            <w:t>from the EU</w:t>
                          </w:r>
                        </w:p>
                        <w:p w14:paraId="1839B856" w14:textId="77777777" w:rsidR="00FD2504" w:rsidRPr="00FD2504" w:rsidRDefault="00FD2504" w:rsidP="00FD2504">
                          <w:pPr>
                            <w:rPr>
                              <w:rFonts w:ascii="Arial" w:hAnsi="Arial"/>
                            </w:rPr>
                          </w:pPr>
                        </w:p>
                      </w:txbxContent>
                    </v:textbox>
                  </v:shape>
                  <v:shape id="Graphic 14" o:spid="_x0000_s1033" type="#_x0000_t75" style="position:absolute;left:3096;width:5530;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">
                    <v:imagedata r:id="rId32" o:title=""/>
                  </v:shape>
                </v:group>
                <v:group id="Group 15" o:spid="_x0000_s1034" style="position:absolute;left:2568;width:11087;height:9302" coordsize="1108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6" o:spid="_x0000_s1035" type="#_x0000_t202" style="position:absolute;top:3816;width:1108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" filled="f" stroked="f" strokeweight=".5pt">
                    <v:textbox inset=",,,0">
                      <w:txbxContent>
                        <w:p w14:paraId="2934E247" w14:textId="77777777" w:rsidR="00FD2504" w:rsidRPr="00FD2504" w:rsidRDefault="00FD2504" w:rsidP="00FD2504">
                          <w:pPr>
                            <w:spacing w:line="264" w:lineRule="auto"/>
                            <w:jc w:val="center"/>
                            <w:rPr>
                              <w:rFonts w:ascii="Arial" w:hAnsi="Arial"/>
                              <w:b/>
                              <w:bCs/>
                              <w:color w:val="1E2A4C"/>
                              <w:sz w:val="28"/>
                              <w:szCs w:val="28"/>
                            </w:rPr>
                          </w:pPr>
                          <w:r w:rsidRPr="00FD2504">
                            <w:rPr>
                              <w:rFonts w:ascii="Arial" w:hAnsi="Arial"/>
                              <w:b/>
                              <w:bCs/>
                              <w:color w:val="1E2A4C"/>
                              <w:sz w:val="28"/>
                              <w:szCs w:val="28"/>
                            </w:rPr>
                            <w:t>4,570,000</w:t>
                          </w:r>
                        </w:p>
                        <w:p w14:paraId="6CD9820D" w14:textId="77777777" w:rsidR="00FD2504" w:rsidRPr="00FD2504" w:rsidRDefault="00FD2504" w:rsidP="00FD2504">
                          <w:pPr>
                            <w:spacing w:line="264" w:lineRule="auto"/>
                            <w:jc w:val="center"/>
                            <w:rPr>
                              <w:rFonts w:ascii="Arial" w:hAnsi="Arial"/>
                              <w:color w:val="000000" w:themeColor="text1"/>
                              <w:sz w:val="18"/>
                              <w:szCs w:val="18"/>
                            </w:rPr>
                          </w:pPr>
                          <w:r w:rsidRPr="00FD2504">
                            <w:rPr>
                              <w:rFonts w:ascii="Arial" w:hAnsi="Arial"/>
                              <w:color w:val="000000" w:themeColor="text1"/>
                              <w:sz w:val="18"/>
                              <w:szCs w:val="18"/>
                            </w:rPr>
                            <w:t>MDIs</w:t>
                          </w:r>
                          <w:r w:rsidRPr="00FD2504">
                            <w:rPr>
                              <w:rFonts w:ascii="Arial" w:hAnsi="Arial"/>
                              <w:b/>
                              <w:bCs/>
                              <w:color w:val="000000" w:themeColor="text1"/>
                              <w:sz w:val="18"/>
                              <w:szCs w:val="18"/>
                            </w:rPr>
                            <w:t xml:space="preserve"> </w:t>
                          </w:r>
                          <w:r w:rsidRPr="00FD2504">
                            <w:rPr>
                              <w:rFonts w:ascii="Arial" w:hAnsi="Arial"/>
                              <w:b/>
                              <w:bCs/>
                              <w:color w:val="000000" w:themeColor="text1"/>
                              <w:sz w:val="18"/>
                              <w:szCs w:val="18"/>
                              <w:u w:val="single"/>
                            </w:rPr>
                            <w:t>IMPORTED</w:t>
                          </w:r>
                          <w:r w:rsidRPr="00FD2504">
                            <w:rPr>
                              <w:rFonts w:ascii="Arial" w:hAnsi="Arial"/>
                              <w:b/>
                              <w:bCs/>
                              <w:color w:val="000000" w:themeColor="text1"/>
                              <w:sz w:val="18"/>
                              <w:szCs w:val="18"/>
                            </w:rPr>
                            <w:t xml:space="preserve"> </w:t>
                          </w:r>
                          <w:r w:rsidRPr="00FD2504">
                            <w:rPr>
                              <w:rFonts w:ascii="Arial" w:hAnsi="Arial"/>
                              <w:color w:val="000000" w:themeColor="text1"/>
                              <w:sz w:val="18"/>
                              <w:szCs w:val="18"/>
                            </w:rPr>
                            <w:br/>
                            <w:t>into the EU</w:t>
                          </w:r>
                        </w:p>
                        <w:p w14:paraId="6F5F18C4" w14:textId="77777777" w:rsidR="00FD2504" w:rsidRPr="00FD2504" w:rsidRDefault="00FD2504" w:rsidP="00FD2504">
                          <w:pPr>
                            <w:rPr>
                              <w:rFonts w:ascii="Arial" w:hAnsi="Arial"/>
                            </w:rPr>
                          </w:pPr>
                        </w:p>
                      </w:txbxContent>
                    </v:textbox>
                  </v:shape>
                  <v:shape id="Graphic 17" o:spid="_x0000_s1036" type="#_x0000_t75" style="position:absolute;left:2736;width:5530;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">
                    <v:imagedata r:id="rId32" o:title=""/>
                  </v:shape>
                </v:group>
                <v:line id="Straight Connector 18" o:spid="_x0000_s1037" style="position:absolute;visibility:visible;mso-wrap-style:square" from="1438,10301" to="58099,1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" strokecolor="#bfbfbf [2412]" strokeweight=".5pt">
                  <v:stroke joinstyle="miter"/>
                </v:line>
                <v:shape id="Graphic 19" o:spid="_x0000_s1038" type="#_x0000_t75" style="position:absolute;left:38322;top:3904;width:3213;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">
                  <v:imagedata r:id="rId33" o:title=""/>
                </v:shape>
                <v:shape id="Graphic 20" o:spid="_x0000_s1039" type="#_x0000_t75" style="position:absolute;left:15822;top:3904;width:3213;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">
                  <v:imagedata r:id="rId33" o:title=""/>
                </v:shape>
                <w10:anchorlock/>
              </v:group>
            </w:pict>
          </mc:Fallback>
        </mc:AlternateContent>
      </w:r>
    </w:p>
    <w:p w14:paraId="2929A724" w14:textId="3EFF8EBB" w:rsidR="00FD2504" w:rsidRDefault="00FD2504" w:rsidP="00FD2504">
      <w:pPr>
        <w:pStyle w:val="BodyText"/>
        <w:jc w:val="both"/>
      </w:pPr>
      <w:r>
        <w:t>For the current survey, about half of the respondents indicated that they manufacture or hold marketing authori</w:t>
      </w:r>
      <w:r w:rsidR="00C25C42">
        <w:t>s</w:t>
      </w:r>
      <w:r>
        <w:t>ations for pMDIs, and supply pMDIs to the market.  A majority of respondents noted that they manufacture or hold marketing authori</w:t>
      </w:r>
      <w:r w:rsidR="00C25C42">
        <w:t>s</w:t>
      </w:r>
      <w:r>
        <w:t>ations, and supply to the market in both non-European Union (EU) and EU regions.  A majority of respondents (about 70-80%) manufacture, hold marketing authori</w:t>
      </w:r>
      <w:r w:rsidR="00C25C42">
        <w:t>s</w:t>
      </w:r>
      <w:r>
        <w:t>ations, and/or supply branded (including authori</w:t>
      </w:r>
      <w:r w:rsidR="00C25C42">
        <w:t>s</w:t>
      </w:r>
      <w:r>
        <w:t xml:space="preserve">ed generics) pMDIs.  </w:t>
      </w:r>
    </w:p>
    <w:p w14:paraId="503D56F7" w14:textId="46790CB5" w:rsidR="00FD2504" w:rsidRDefault="00FD2504" w:rsidP="00027516">
      <w:pPr>
        <w:pStyle w:val="BodyText"/>
        <w:jc w:val="both"/>
      </w:pPr>
      <w:r>
        <w:t>The survey indicated that companies currently manufacture in the EU, anywhere from 1 to 250 different types of pMDI products using HFCs 134a or 227ea.  These can also include different product strengths and dosages.  Similar results were obtained for the number of different types of 134a or 227ea pMDI products for which companies have EU marketing authori</w:t>
      </w:r>
      <w:r w:rsidR="00C25C42">
        <w:t>s</w:t>
      </w:r>
      <w:r>
        <w:t>ations.  Similar numbers were found for different types of these products manufactured outside of the EU that are imported into the EU; and for products that have marketing authori</w:t>
      </w:r>
      <w:r w:rsidR="00C25C42">
        <w:t>s</w:t>
      </w:r>
      <w:r>
        <w:t>ations outside of the EU but are manufactured in the EU.  Several companies reported that they have anywhere from 1 to 15 pMDI HFCs in development that will require repeat development work.</w:t>
      </w:r>
    </w:p>
    <w:p w14:paraId="5C3E2AEE" w14:textId="77777777" w:rsidR="00FD2504" w:rsidRPr="009D7682" w:rsidRDefault="00FD2504">
      <w:pPr>
        <w:pStyle w:val="Heading1"/>
        <w:rPr>
          <w:smallCaps/>
        </w:rPr>
      </w:pPr>
      <w:r w:rsidRPr="009D7682">
        <w:rPr>
          <w:smallCaps/>
        </w:rPr>
        <w:t>Challenges of Bans Proposed by ECHA PFAS Restriction</w:t>
      </w:r>
    </w:p>
    <w:p w14:paraId="5801C733" w14:textId="77777777" w:rsidR="00FD2504" w:rsidRDefault="00FD2504" w:rsidP="00FD2504">
      <w:pPr>
        <w:pStyle w:val="BodyText"/>
      </w:pPr>
      <w:r>
        <w:t xml:space="preserve">Respondents noted that main challenges due to the ban proposed in the ECHA PFAS restriction, and potential replacement with non-pMDI systems delivering the same active ingredient for the same therapeutic indications, are negative impacts on patients and patient access, e.g., </w:t>
      </w:r>
    </w:p>
    <w:p w14:paraId="5743C817" w14:textId="77777777" w:rsidR="00FD2504" w:rsidRDefault="00FD2504">
      <w:pPr>
        <w:pStyle w:val="ListBullet"/>
        <w:numPr>
          <w:ilvl w:val="0"/>
          <w:numId w:val="16"/>
        </w:numPr>
      </w:pPr>
      <w:r w:rsidRPr="008E2EBA">
        <w:t>Disadvantages to specific populations (pediatrics, geriatrics, emergency use)</w:t>
      </w:r>
    </w:p>
    <w:p w14:paraId="5E600F04" w14:textId="77777777" w:rsidR="00FD2504" w:rsidRDefault="00FD2504">
      <w:pPr>
        <w:pStyle w:val="ListBullet"/>
        <w:numPr>
          <w:ilvl w:val="0"/>
          <w:numId w:val="16"/>
        </w:numPr>
      </w:pPr>
      <w:r>
        <w:t>F</w:t>
      </w:r>
      <w:r w:rsidRPr="008E2EBA">
        <w:t>ewer therapeutic options for patients</w:t>
      </w:r>
      <w:r>
        <w:t xml:space="preserve">; </w:t>
      </w:r>
    </w:p>
    <w:p w14:paraId="262D058A" w14:textId="77777777" w:rsidR="00FD2504" w:rsidRDefault="00FD2504">
      <w:pPr>
        <w:pStyle w:val="ListBullet"/>
        <w:numPr>
          <w:ilvl w:val="0"/>
          <w:numId w:val="16"/>
        </w:numPr>
      </w:pPr>
      <w:r>
        <w:t>Lack of t</w:t>
      </w:r>
      <w:r w:rsidRPr="008E2EBA">
        <w:t>ime for patient training</w:t>
      </w:r>
      <w:r>
        <w:t xml:space="preserve">; </w:t>
      </w:r>
    </w:p>
    <w:p w14:paraId="283A46FE" w14:textId="77777777" w:rsidR="00FD2504" w:rsidRDefault="00FD2504">
      <w:pPr>
        <w:pStyle w:val="ListBullet"/>
        <w:numPr>
          <w:ilvl w:val="0"/>
          <w:numId w:val="16"/>
        </w:numPr>
      </w:pPr>
      <w:r>
        <w:t>P</w:t>
      </w:r>
      <w:r w:rsidRPr="008E2EBA">
        <w:t>otential decrease in patient complianc</w:t>
      </w:r>
      <w:r>
        <w:t xml:space="preserve">e; </w:t>
      </w:r>
    </w:p>
    <w:p w14:paraId="5EC2392A" w14:textId="77777777" w:rsidR="00FD2504" w:rsidRDefault="00FD2504">
      <w:pPr>
        <w:pStyle w:val="ListBullet"/>
        <w:numPr>
          <w:ilvl w:val="0"/>
          <w:numId w:val="16"/>
        </w:numPr>
      </w:pPr>
      <w:r w:rsidRPr="008E2EBA">
        <w:t>Increased costs (reformulation, goods)</w:t>
      </w:r>
      <w:r>
        <w:t xml:space="preserve">; </w:t>
      </w:r>
    </w:p>
    <w:p w14:paraId="5C17F79E" w14:textId="77777777" w:rsidR="00FD2504" w:rsidRDefault="00FD2504">
      <w:pPr>
        <w:pStyle w:val="ListBullet"/>
        <w:numPr>
          <w:ilvl w:val="0"/>
          <w:numId w:val="16"/>
        </w:numPr>
      </w:pPr>
      <w:r>
        <w:t>R</w:t>
      </w:r>
      <w:r w:rsidRPr="008E2EBA">
        <w:t>emoval of effective and low-cost product from market (pMDIs)</w:t>
      </w:r>
      <w:r>
        <w:t xml:space="preserve">; </w:t>
      </w:r>
    </w:p>
    <w:p w14:paraId="1E834FCD" w14:textId="77777777" w:rsidR="00FD2504" w:rsidRDefault="00FD2504">
      <w:pPr>
        <w:pStyle w:val="ListBullet"/>
        <w:numPr>
          <w:ilvl w:val="0"/>
          <w:numId w:val="16"/>
        </w:numPr>
      </w:pPr>
      <w:r>
        <w:t>L</w:t>
      </w:r>
      <w:r w:rsidRPr="008E2EBA">
        <w:t>ack of direct pMDI alternatives</w:t>
      </w:r>
      <w:r>
        <w:t xml:space="preserve">; </w:t>
      </w:r>
    </w:p>
    <w:p w14:paraId="2E99386D" w14:textId="77777777" w:rsidR="00FD2504" w:rsidRPr="008E2EBA" w:rsidRDefault="00FD2504">
      <w:pPr>
        <w:pStyle w:val="ListBullet"/>
        <w:numPr>
          <w:ilvl w:val="0"/>
          <w:numId w:val="16"/>
        </w:numPr>
      </w:pPr>
      <w:r>
        <w:t>N</w:t>
      </w:r>
      <w:r w:rsidRPr="008E2EBA">
        <w:t>eed time to increase investments</w:t>
      </w:r>
      <w:r>
        <w:t xml:space="preserve"> and m</w:t>
      </w:r>
      <w:r w:rsidRPr="008E2EBA">
        <w:t>anufacturing capacity for non-MDI systems</w:t>
      </w:r>
      <w:r>
        <w:t>;</w:t>
      </w:r>
    </w:p>
    <w:p w14:paraId="471675FA" w14:textId="77777777" w:rsidR="00FD2504" w:rsidRPr="008E2EBA" w:rsidRDefault="00FD2504">
      <w:pPr>
        <w:pStyle w:val="ListBullet"/>
        <w:numPr>
          <w:ilvl w:val="0"/>
          <w:numId w:val="16"/>
        </w:numPr>
      </w:pPr>
      <w:r w:rsidRPr="008E2EBA">
        <w:t>Severe supply chain disruption (propellants and device parts)</w:t>
      </w:r>
      <w:r>
        <w:t>; and</w:t>
      </w:r>
    </w:p>
    <w:p w14:paraId="43B8E37E" w14:textId="77777777" w:rsidR="00FD2504" w:rsidRPr="008E2EBA" w:rsidRDefault="00FD2504">
      <w:pPr>
        <w:pStyle w:val="ListBullet"/>
        <w:numPr>
          <w:ilvl w:val="0"/>
          <w:numId w:val="16"/>
        </w:numPr>
      </w:pPr>
      <w:r w:rsidRPr="008E2EBA">
        <w:t>Need to completely change business (for suppliers of MDI sy</w:t>
      </w:r>
      <w:r>
        <w:t>st</w:t>
      </w:r>
      <w:r w:rsidRPr="008E2EBA">
        <w:t>em parts)</w:t>
      </w:r>
    </w:p>
    <w:p w14:paraId="26FC334A" w14:textId="77777777" w:rsidR="00FD2504" w:rsidRDefault="00FD2504" w:rsidP="00FD2504">
      <w:pPr>
        <w:pStyle w:val="BodyText"/>
      </w:pPr>
      <w:r>
        <w:t>This is seen graphically below with direct patient access issues being mentioned the most.</w:t>
      </w:r>
    </w:p>
    <w:p w14:paraId="3448618B" w14:textId="77777777" w:rsidR="00FD2504" w:rsidRDefault="00FD2504" w:rsidP="00FD2504">
      <w:pPr>
        <w:pStyle w:val="BodyText"/>
        <w:ind w:left="-360"/>
      </w:pPr>
      <w:r>
        <w:rPr>
          <w:noProof/>
        </w:rPr>
        <w:drawing>
          <wp:inline distT="0" distB="0" distL="0" distR="0" wp14:anchorId="6F15D3E4" wp14:editId="336ED5A1">
            <wp:extent cx="6790055" cy="279387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5047" cy="2820616"/>
                    </a:xfrm>
                    <a:prstGeom prst="rect">
                      <a:avLst/>
                    </a:prstGeom>
                    <a:noFill/>
                  </pic:spPr>
                </pic:pic>
              </a:graphicData>
            </a:graphic>
          </wp:inline>
        </w:drawing>
      </w:r>
    </w:p>
    <w:p w14:paraId="57D2EC28" w14:textId="77777777" w:rsidR="00FD2504" w:rsidRDefault="00FD2504" w:rsidP="00FD2504">
      <w:pPr>
        <w:pStyle w:val="BodyText"/>
      </w:pPr>
    </w:p>
    <w:p w14:paraId="51BAB27E" w14:textId="77777777" w:rsidR="00FD2504" w:rsidRPr="009D7682" w:rsidRDefault="00FD2504">
      <w:pPr>
        <w:pStyle w:val="Heading1"/>
        <w:rPr>
          <w:smallCaps/>
        </w:rPr>
      </w:pPr>
      <w:r w:rsidRPr="009D7682">
        <w:rPr>
          <w:smallCaps/>
        </w:rPr>
        <w:t>Investing in Alternative Propellants and Technologies</w:t>
      </w:r>
    </w:p>
    <w:p w14:paraId="025E5E33" w14:textId="6EA09AA8" w:rsidR="00FD2504" w:rsidRDefault="00FD2504" w:rsidP="00FD2504">
      <w:pPr>
        <w:pStyle w:val="BodyText"/>
      </w:pPr>
      <w:r>
        <w:t xml:space="preserve">Approximately half of respondents indicated that they are investing in developing pMDIs with alternative propellants to HFCs 134a and 227ea, i.e., HFC-152a and HFO-1234ze(E).  </w:t>
      </w:r>
      <w:r w:rsidR="003C3940">
        <w:t>Companies</w:t>
      </w:r>
      <w:r>
        <w:t xml:space="preserve"> that develop and manufacture HFC pMDIs indicated that they collectively have about 11 to 18 products in late-stage development (Phase 2 or 3) that require substantial in vitro or in vivo studies.  </w:t>
      </w:r>
    </w:p>
    <w:p w14:paraId="79507682" w14:textId="765A636B" w:rsidR="00FD2504" w:rsidRDefault="00FD2504" w:rsidP="00FD2504">
      <w:pPr>
        <w:pStyle w:val="BodyText"/>
        <w:jc w:val="both"/>
      </w:pPr>
      <w:r>
        <w:t>For the</w:t>
      </w:r>
      <w:r w:rsidR="003C3940">
        <w:t xml:space="preserve"> 8</w:t>
      </w:r>
      <w:r>
        <w:t xml:space="preserve"> companies that are </w:t>
      </w:r>
      <w:r w:rsidRPr="00033298">
        <w:rPr>
          <w:u w:val="single"/>
        </w:rPr>
        <w:t>not</w:t>
      </w:r>
      <w:r>
        <w:t xml:space="preserve"> investing in alternative propellant products, the main reasons roughly evenly noted were, </w:t>
      </w:r>
    </w:p>
    <w:p w14:paraId="1EDF4AF9" w14:textId="77777777" w:rsidR="00FD2504" w:rsidRDefault="00FD2504">
      <w:pPr>
        <w:pStyle w:val="ListBullet"/>
      </w:pPr>
      <w:r>
        <w:t>Expense</w:t>
      </w:r>
    </w:p>
    <w:p w14:paraId="774BF2AB" w14:textId="77777777" w:rsidR="00FD2504" w:rsidRDefault="00FD2504">
      <w:pPr>
        <w:pStyle w:val="ListBullet"/>
      </w:pPr>
      <w:r>
        <w:t>Uncertainty about regulatory requirements for approval of alternative propellant products</w:t>
      </w:r>
    </w:p>
    <w:p w14:paraId="37A97D83" w14:textId="77777777" w:rsidR="00FD2504" w:rsidRDefault="00FD2504">
      <w:pPr>
        <w:pStyle w:val="ListBullet"/>
      </w:pPr>
      <w:r>
        <w:t>Uncertainty about future availability and permissibility of alternative propellant products</w:t>
      </w:r>
    </w:p>
    <w:p w14:paraId="7C40D9F0" w14:textId="77777777" w:rsidR="00FD2504" w:rsidRDefault="00FD2504">
      <w:pPr>
        <w:pStyle w:val="ListBullet"/>
      </w:pPr>
      <w:r>
        <w:t>Overarching business decisions (e.g., decision to move away from MDI sector entirely)</w:t>
      </w:r>
    </w:p>
    <w:p w14:paraId="5EF5B3BD" w14:textId="0E463CBD" w:rsidR="00FD2504" w:rsidRDefault="00D55DA2" w:rsidP="00FD2504">
      <w:pPr>
        <w:pStyle w:val="BodyText"/>
        <w:jc w:val="both"/>
      </w:pPr>
      <w:r>
        <w:t>T</w:t>
      </w:r>
      <w:r w:rsidR="00FD2504">
        <w:t xml:space="preserve">he companies that </w:t>
      </w:r>
      <w:r w:rsidR="00FD2504" w:rsidRPr="00033298">
        <w:rPr>
          <w:u w:val="single"/>
        </w:rPr>
        <w:t>are</w:t>
      </w:r>
      <w:r w:rsidR="00FD2504">
        <w:t xml:space="preserve"> investing in alternative propellant product development indicated plans to utili</w:t>
      </w:r>
      <w:r w:rsidR="00C25C42">
        <w:t>s</w:t>
      </w:r>
      <w:r w:rsidR="00FD2504">
        <w:t>e HFC 152a, HFO 1234ze(E)</w:t>
      </w:r>
      <w:r>
        <w:t>,</w:t>
      </w:r>
      <w:r w:rsidR="00FD2504">
        <w:t xml:space="preserve"> or both.  These respondents include developers and producers of pMDIs as well as other inhalation and spray products, developers and producers of device/container closure system components, and CDMOs, illustrating the variety and depth of investment.  </w:t>
      </w:r>
    </w:p>
    <w:p w14:paraId="12FD34B3" w14:textId="77777777" w:rsidR="00FD2504" w:rsidRDefault="00FD2504" w:rsidP="00FD2504">
      <w:pPr>
        <w:pStyle w:val="BodyText"/>
        <w:jc w:val="both"/>
      </w:pPr>
      <w:r>
        <w:t xml:space="preserve">Some respondents further noted that the latest timeframe for transition of all of their products to a replacement propellant in the EU and outside of the EU, will be 2029 – 2030, and several others (an equivalent number) noted that timeframes cannot be estimated at this time due to current uncertainties.  </w:t>
      </w:r>
    </w:p>
    <w:p w14:paraId="16DB851B" w14:textId="50DDAB5B" w:rsidR="00FD2504" w:rsidRDefault="003C3940" w:rsidP="00FD2504">
      <w:pPr>
        <w:pStyle w:val="BodyText"/>
        <w:jc w:val="both"/>
      </w:pPr>
      <w:r>
        <w:t>As detailed in Table C-1, s</w:t>
      </w:r>
      <w:r w:rsidR="00FD2504">
        <w:t>everal uncertainties and concerns about the supply chain for propellants and overall product related goods were</w:t>
      </w:r>
      <w:r>
        <w:t xml:space="preserve"> identified</w:t>
      </w:r>
      <w:r w:rsidR="00FD2504">
        <w:t xml:space="preserve"> if </w:t>
      </w:r>
      <w:r w:rsidR="00FD2504" w:rsidRPr="009F075F">
        <w:t>the ECHA/REACH proposal was adopted as proposed</w:t>
      </w:r>
      <w:r w:rsidR="00FD2504">
        <w:t xml:space="preserve"> </w:t>
      </w:r>
      <w:r w:rsidR="00FD2504" w:rsidRPr="009F075F">
        <w:t>with HFC-134a, HFC-227ea, and HFO-1234ze</w:t>
      </w:r>
      <w:r w:rsidR="00FD2504">
        <w:t>(E)</w:t>
      </w:r>
      <w:r w:rsidR="00FD2504" w:rsidRPr="009F075F">
        <w:t xml:space="preserve"> banned effective within 18 months of adoptio</w:t>
      </w:r>
      <w:r w:rsidR="00C0034A">
        <w:t>n</w:t>
      </w:r>
      <w:r>
        <w:t>.</w:t>
      </w:r>
      <w:r w:rsidR="00FD2504">
        <w:t xml:space="preserve"> </w:t>
      </w:r>
    </w:p>
    <w:p w14:paraId="7E8E1A9F" w14:textId="77777777" w:rsidR="00FD2504" w:rsidRDefault="00FD2504" w:rsidP="00FD2504">
      <w:pPr>
        <w:pStyle w:val="BodyText2"/>
      </w:pPr>
      <w:r>
        <w:t>Table C-1.  If</w:t>
      </w:r>
      <w:r w:rsidRPr="002B29A8">
        <w:t xml:space="preserve"> the ECHA/REACH proposal was adopted as proposed, with HFC-134a, HFC-227ea, and HFO-1234ze banned effective within 18 months of adoption, </w:t>
      </w:r>
      <w:r>
        <w:t xml:space="preserve">what significant impacts on the </w:t>
      </w:r>
      <w:r w:rsidRPr="002B29A8">
        <w:t xml:space="preserve">supply chain </w:t>
      </w:r>
      <w:r>
        <w:t>are expected and why.</w:t>
      </w:r>
    </w:p>
    <w:tbl>
      <w:tblPr>
        <w:tblStyle w:val="GridTable4-Accent5"/>
        <w:tblW w:w="5628" w:type="pct"/>
        <w:tblLayout w:type="fixed"/>
        <w:tblLook w:val="04A0" w:firstRow="1" w:lastRow="0" w:firstColumn="1" w:lastColumn="0" w:noHBand="0" w:noVBand="1"/>
      </w:tblPr>
      <w:tblGrid>
        <w:gridCol w:w="4765"/>
        <w:gridCol w:w="5759"/>
      </w:tblGrid>
      <w:tr w:rsidR="00FD2504" w:rsidRPr="00683A3D" w14:paraId="6AFAD101" w14:textId="77777777" w:rsidTr="004C2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4" w:type="pct"/>
            <w:noWrap/>
          </w:tcPr>
          <w:p w14:paraId="2CA04059" w14:textId="77777777" w:rsidR="00FD2504" w:rsidRPr="00683A3D" w:rsidRDefault="00FD2504" w:rsidP="004C2042">
            <w:pPr>
              <w:keepNext/>
              <w:spacing w:before="60" w:after="60"/>
              <w:rPr>
                <w:rFonts w:ascii="Calibri" w:eastAsia="Times New Roman" w:hAnsi="Calibri" w:cs="Calibri"/>
                <w:color w:val="000000"/>
              </w:rPr>
            </w:pPr>
            <w:r>
              <w:rPr>
                <w:rFonts w:ascii="Calibri" w:eastAsia="Times New Roman" w:hAnsi="Calibri" w:cs="Calibri"/>
                <w:color w:val="000000"/>
              </w:rPr>
              <w:t>Significant</w:t>
            </w:r>
            <w:r w:rsidRPr="00400AE1">
              <w:rPr>
                <w:rFonts w:ascii="Calibri" w:eastAsia="Times New Roman" w:hAnsi="Calibri" w:cs="Calibri"/>
                <w:color w:val="000000"/>
              </w:rPr>
              <w:t xml:space="preserve"> Impacts</w:t>
            </w:r>
          </w:p>
        </w:tc>
        <w:tc>
          <w:tcPr>
            <w:tcW w:w="2736" w:type="pct"/>
          </w:tcPr>
          <w:p w14:paraId="1AD1501B" w14:textId="77777777" w:rsidR="00FD2504" w:rsidRPr="00400AE1" w:rsidRDefault="00FD2504" w:rsidP="004C2042">
            <w:pPr>
              <w:keepNext/>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400AE1">
              <w:rPr>
                <w:rFonts w:ascii="Calibri" w:eastAsia="Times New Roman" w:hAnsi="Calibri" w:cs="Calibri"/>
                <w:b w:val="0"/>
                <w:bCs w:val="0"/>
                <w:color w:val="000000"/>
              </w:rPr>
              <w:t>Considerations</w:t>
            </w:r>
          </w:p>
        </w:tc>
      </w:tr>
      <w:tr w:rsidR="00FD2504" w:rsidRPr="00683A3D" w14:paraId="592A912A" w14:textId="77777777" w:rsidTr="004C2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4" w:type="pct"/>
            <w:noWrap/>
          </w:tcPr>
          <w:p w14:paraId="33311238" w14:textId="77777777" w:rsidR="00FD2504" w:rsidRPr="00683A3D" w:rsidRDefault="00FD2504" w:rsidP="004C2042">
            <w:pPr>
              <w:keepNext/>
              <w:spacing w:before="60" w:after="60"/>
              <w:rPr>
                <w:rFonts w:ascii="Calibri" w:eastAsia="Times New Roman" w:hAnsi="Calibri" w:cs="Calibri"/>
                <w:color w:val="000000"/>
              </w:rPr>
            </w:pPr>
            <w:r w:rsidRPr="00683A3D">
              <w:rPr>
                <w:rFonts w:ascii="Calibri" w:eastAsia="Times New Roman" w:hAnsi="Calibri" w:cs="Calibri"/>
                <w:color w:val="000000"/>
              </w:rPr>
              <w:t>Product shortages</w:t>
            </w:r>
            <w:r w:rsidRPr="00400AE1">
              <w:rPr>
                <w:rFonts w:ascii="Calibri" w:eastAsia="Times New Roman" w:hAnsi="Calibri" w:cs="Calibri"/>
                <w:color w:val="000000"/>
              </w:rPr>
              <w:t xml:space="preserve"> due to significantly reduced or no availability of propellants, leading to </w:t>
            </w:r>
            <w:r w:rsidRPr="00683A3D">
              <w:rPr>
                <w:rFonts w:ascii="Calibri" w:eastAsia="Times New Roman" w:hAnsi="Calibri" w:cs="Calibri"/>
                <w:color w:val="000000"/>
              </w:rPr>
              <w:t>significantly reduced patient access</w:t>
            </w:r>
          </w:p>
        </w:tc>
        <w:tc>
          <w:tcPr>
            <w:tcW w:w="2736" w:type="pct"/>
          </w:tcPr>
          <w:p w14:paraId="7C94B5BF" w14:textId="77777777" w:rsidR="00FD2504" w:rsidRPr="00CF6C4C" w:rsidRDefault="00FD2504">
            <w:pPr>
              <w:pStyle w:val="ListParagraph"/>
              <w:keepNext/>
              <w:numPr>
                <w:ilvl w:val="0"/>
                <w:numId w:val="10"/>
              </w:numPr>
              <w:spacing w:before="60" w:after="60"/>
              <w:ind w:left="347"/>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00AE1">
              <w:rPr>
                <w:rFonts w:ascii="Calibri" w:eastAsia="Times New Roman" w:hAnsi="Calibri" w:cs="Calibri"/>
                <w:color w:val="000000"/>
              </w:rPr>
              <w:t xml:space="preserve">Long lead time needed for reformulation; stored propellant stocks will not cover reformulation timeframe; </w:t>
            </w:r>
            <w:r>
              <w:rPr>
                <w:rFonts w:ascii="Calibri" w:eastAsia="Times New Roman" w:hAnsi="Calibri" w:cs="Calibri"/>
                <w:color w:val="000000"/>
              </w:rPr>
              <w:t>t</w:t>
            </w:r>
            <w:r w:rsidRPr="00CF6C4C">
              <w:rPr>
                <w:rFonts w:ascii="Calibri" w:eastAsia="Times New Roman" w:hAnsi="Calibri" w:cs="Calibri"/>
                <w:color w:val="000000"/>
              </w:rPr>
              <w:t>ransition to non-PFAS propellants (e.g., HFA152a) will most likely not be completed across</w:t>
            </w:r>
            <w:r>
              <w:rPr>
                <w:rFonts w:ascii="Calibri" w:eastAsia="Times New Roman" w:hAnsi="Calibri" w:cs="Calibri"/>
                <w:color w:val="000000"/>
              </w:rPr>
              <w:t xml:space="preserve"> all</w:t>
            </w:r>
            <w:r w:rsidRPr="00CF6C4C">
              <w:rPr>
                <w:rFonts w:ascii="Calibri" w:eastAsia="Times New Roman" w:hAnsi="Calibri" w:cs="Calibri"/>
                <w:color w:val="000000"/>
              </w:rPr>
              <w:t xml:space="preserve"> products and geographies </w:t>
            </w:r>
            <w:r>
              <w:rPr>
                <w:rFonts w:ascii="Calibri" w:eastAsia="Times New Roman" w:hAnsi="Calibri" w:cs="Calibri"/>
                <w:color w:val="000000"/>
              </w:rPr>
              <w:t xml:space="preserve">leading to a </w:t>
            </w:r>
            <w:r w:rsidRPr="00CF6C4C">
              <w:rPr>
                <w:rFonts w:ascii="Calibri" w:eastAsia="Times New Roman" w:hAnsi="Calibri" w:cs="Calibri"/>
                <w:color w:val="000000"/>
              </w:rPr>
              <w:t xml:space="preserve">shortage or a withdrawal of MDIs from markets. This is even more probable in </w:t>
            </w:r>
            <w:r>
              <w:rPr>
                <w:rFonts w:ascii="Calibri" w:eastAsia="Times New Roman" w:hAnsi="Calibri" w:cs="Calibri"/>
                <w:color w:val="000000"/>
              </w:rPr>
              <w:t>non-EU countries</w:t>
            </w:r>
            <w:r w:rsidRPr="00CF6C4C">
              <w:rPr>
                <w:rFonts w:ascii="Calibri" w:eastAsia="Times New Roman" w:hAnsi="Calibri" w:cs="Calibri"/>
                <w:color w:val="000000"/>
              </w:rPr>
              <w:t xml:space="preserve"> supplied with MDIs manufactured in EU but with different and often longer regulatory procedures</w:t>
            </w:r>
          </w:p>
          <w:p w14:paraId="700D648F" w14:textId="77777777" w:rsidR="00FD2504" w:rsidRPr="00400AE1" w:rsidRDefault="00FD2504">
            <w:pPr>
              <w:pStyle w:val="ListParagraph"/>
              <w:keepNext/>
              <w:numPr>
                <w:ilvl w:val="0"/>
                <w:numId w:val="10"/>
              </w:numPr>
              <w:spacing w:before="60" w:after="60"/>
              <w:ind w:left="347"/>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00AE1">
              <w:rPr>
                <w:rFonts w:ascii="Calibri" w:eastAsia="Times New Roman" w:hAnsi="Calibri" w:cs="Calibri"/>
                <w:color w:val="000000"/>
              </w:rPr>
              <w:t>If a significant patient population transitions from MDI to DPIs within a short timeframe (as proposed), then the supply chain would be constrained as it adjusts to meet the increased patient demand</w:t>
            </w:r>
          </w:p>
          <w:p w14:paraId="4CD7ABAC" w14:textId="77777777" w:rsidR="00FD2504" w:rsidRDefault="00FD2504">
            <w:pPr>
              <w:pStyle w:val="ListParagraph"/>
              <w:keepNext/>
              <w:numPr>
                <w:ilvl w:val="0"/>
                <w:numId w:val="10"/>
              </w:numPr>
              <w:spacing w:before="60" w:after="60"/>
              <w:ind w:left="347"/>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00AE1">
              <w:rPr>
                <w:rFonts w:ascii="Calibri" w:eastAsia="Times New Roman" w:hAnsi="Calibri" w:cs="Calibri"/>
                <w:color w:val="000000"/>
              </w:rPr>
              <w:t>Supply chain disruption as some products are potentially discontinued from the markets or transitioned to low carbon alternatives leading to limited product availability</w:t>
            </w:r>
          </w:p>
          <w:p w14:paraId="08E1CAB7" w14:textId="77777777" w:rsidR="00FD2504" w:rsidRPr="00400AE1" w:rsidRDefault="00FD2504">
            <w:pPr>
              <w:pStyle w:val="ListParagraph"/>
              <w:keepNext/>
              <w:numPr>
                <w:ilvl w:val="0"/>
                <w:numId w:val="10"/>
              </w:numPr>
              <w:spacing w:before="60" w:after="60"/>
              <w:ind w:left="347"/>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w:t>
            </w:r>
            <w:r w:rsidRPr="00400AE1">
              <w:rPr>
                <w:rFonts w:ascii="Calibri" w:eastAsia="Times New Roman" w:hAnsi="Calibri" w:cs="Calibri"/>
                <w:color w:val="000000"/>
              </w:rPr>
              <w:t xml:space="preserve">ealth consequences for patients unable to use </w:t>
            </w:r>
            <w:r>
              <w:rPr>
                <w:rFonts w:ascii="Calibri" w:eastAsia="Times New Roman" w:hAnsi="Calibri" w:cs="Calibri"/>
                <w:color w:val="000000"/>
              </w:rPr>
              <w:t>dry powder inhalers (</w:t>
            </w:r>
            <w:r w:rsidRPr="00400AE1">
              <w:rPr>
                <w:rFonts w:ascii="Calibri" w:eastAsia="Times New Roman" w:hAnsi="Calibri" w:cs="Calibri"/>
                <w:color w:val="000000"/>
              </w:rPr>
              <w:t>DPIs</w:t>
            </w:r>
            <w:r>
              <w:rPr>
                <w:rFonts w:ascii="Calibri" w:eastAsia="Times New Roman" w:hAnsi="Calibri" w:cs="Calibri"/>
                <w:color w:val="000000"/>
              </w:rPr>
              <w:t>) and/or other alternatives</w:t>
            </w:r>
          </w:p>
        </w:tc>
      </w:tr>
      <w:tr w:rsidR="00FD2504" w:rsidRPr="00683A3D" w14:paraId="7FFBC68B" w14:textId="77777777" w:rsidTr="004C2042">
        <w:trPr>
          <w:trHeight w:val="300"/>
        </w:trPr>
        <w:tc>
          <w:tcPr>
            <w:cnfStyle w:val="001000000000" w:firstRow="0" w:lastRow="0" w:firstColumn="1" w:lastColumn="0" w:oddVBand="0" w:evenVBand="0" w:oddHBand="0" w:evenHBand="0" w:firstRowFirstColumn="0" w:firstRowLastColumn="0" w:lastRowFirstColumn="0" w:lastRowLastColumn="0"/>
            <w:tcW w:w="2264" w:type="pct"/>
            <w:noWrap/>
          </w:tcPr>
          <w:p w14:paraId="510FEB6C" w14:textId="77777777" w:rsidR="00FD2504" w:rsidRPr="00683A3D" w:rsidRDefault="00FD2504" w:rsidP="004C2042">
            <w:pPr>
              <w:spacing w:before="60" w:after="60"/>
              <w:rPr>
                <w:rFonts w:ascii="Calibri" w:eastAsia="Times New Roman" w:hAnsi="Calibri" w:cs="Calibri"/>
                <w:color w:val="000000"/>
              </w:rPr>
            </w:pPr>
            <w:r w:rsidRPr="00683A3D">
              <w:rPr>
                <w:rFonts w:ascii="Calibri" w:eastAsia="Times New Roman" w:hAnsi="Calibri" w:cs="Calibri"/>
                <w:color w:val="000000"/>
              </w:rPr>
              <w:t>Significant increase in costs of propellants</w:t>
            </w:r>
          </w:p>
        </w:tc>
        <w:tc>
          <w:tcPr>
            <w:tcW w:w="2736" w:type="pct"/>
          </w:tcPr>
          <w:p w14:paraId="6AC76F0A" w14:textId="5F2DD934" w:rsidR="00FD2504" w:rsidRPr="00683A3D" w:rsidRDefault="00FD2504" w:rsidP="004C2042">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w:t>
            </w:r>
            <w:r w:rsidRPr="00ED588E">
              <w:rPr>
                <w:rFonts w:ascii="Calibri" w:eastAsia="Times New Roman" w:hAnsi="Calibri" w:cs="Calibri"/>
                <w:color w:val="000000"/>
              </w:rPr>
              <w:t xml:space="preserve">head of a proposed ban, the economic impact of purchasing propellants could rise and prove prohibitive to companies </w:t>
            </w:r>
            <w:r>
              <w:rPr>
                <w:rFonts w:ascii="Calibri" w:eastAsia="Times New Roman" w:hAnsi="Calibri" w:cs="Calibri"/>
                <w:color w:val="000000"/>
              </w:rPr>
              <w:t xml:space="preserve">moving forward with </w:t>
            </w:r>
            <w:r w:rsidRPr="00ED588E">
              <w:rPr>
                <w:rFonts w:ascii="Calibri" w:eastAsia="Times New Roman" w:hAnsi="Calibri" w:cs="Calibri"/>
                <w:color w:val="000000"/>
              </w:rPr>
              <w:t>product development and planned launch activities</w:t>
            </w:r>
            <w:r w:rsidR="003C3940">
              <w:rPr>
                <w:rFonts w:ascii="Calibri" w:eastAsia="Times New Roman" w:hAnsi="Calibri" w:cs="Calibri"/>
                <w:color w:val="000000"/>
              </w:rPr>
              <w:t>.</w:t>
            </w:r>
          </w:p>
        </w:tc>
      </w:tr>
      <w:tr w:rsidR="00FD2504" w:rsidRPr="00683A3D" w14:paraId="770B2ADB" w14:textId="77777777" w:rsidTr="004C2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4" w:type="pct"/>
            <w:noWrap/>
          </w:tcPr>
          <w:p w14:paraId="78FCC2B2" w14:textId="77777777" w:rsidR="00FD2504" w:rsidRPr="00683A3D" w:rsidRDefault="00FD2504" w:rsidP="004C2042">
            <w:pPr>
              <w:spacing w:before="60" w:after="60"/>
              <w:rPr>
                <w:rFonts w:ascii="Calibri" w:eastAsia="Times New Roman" w:hAnsi="Calibri" w:cs="Calibri"/>
                <w:color w:val="000000"/>
              </w:rPr>
            </w:pPr>
            <w:r w:rsidRPr="00683A3D">
              <w:rPr>
                <w:rFonts w:ascii="Calibri" w:eastAsia="Times New Roman" w:hAnsi="Calibri" w:cs="Calibri"/>
                <w:color w:val="000000"/>
              </w:rPr>
              <w:t>Significant increase in costs of all product-related goods</w:t>
            </w:r>
            <w:r w:rsidRPr="00400AE1">
              <w:rPr>
                <w:rFonts w:ascii="Calibri" w:eastAsia="Times New Roman" w:hAnsi="Calibri" w:cs="Calibri"/>
                <w:color w:val="000000"/>
              </w:rPr>
              <w:t xml:space="preserve">; </w:t>
            </w:r>
            <w:r w:rsidRPr="00683A3D">
              <w:rPr>
                <w:rFonts w:ascii="Calibri" w:eastAsia="Times New Roman" w:hAnsi="Calibri" w:cs="Calibri"/>
                <w:color w:val="000000"/>
              </w:rPr>
              <w:t>Detrimental impacts on all inhalation product types (shortages; supply disruption; etc)</w:t>
            </w:r>
          </w:p>
        </w:tc>
        <w:tc>
          <w:tcPr>
            <w:tcW w:w="2736" w:type="pct"/>
          </w:tcPr>
          <w:p w14:paraId="13C61EC7" w14:textId="77777777" w:rsidR="00FD2504" w:rsidRPr="00400AE1" w:rsidRDefault="00FD2504">
            <w:pPr>
              <w:pStyle w:val="ListParagraph"/>
              <w:numPr>
                <w:ilvl w:val="0"/>
                <w:numId w:val="11"/>
              </w:numPr>
              <w:spacing w:before="60" w:after="60"/>
              <w:ind w:left="347" w:hanging="347"/>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00AE1">
              <w:rPr>
                <w:rFonts w:ascii="Calibri" w:eastAsia="Times New Roman" w:hAnsi="Calibri" w:cs="Calibri"/>
                <w:color w:val="000000"/>
              </w:rPr>
              <w:t xml:space="preserve">Increased costs of pMDIs, DPIs and any other alternatives due to propellant shortages; </w:t>
            </w:r>
            <w:r>
              <w:rPr>
                <w:rFonts w:ascii="Calibri" w:eastAsia="Times New Roman" w:hAnsi="Calibri" w:cs="Calibri"/>
                <w:color w:val="000000"/>
              </w:rPr>
              <w:t>s</w:t>
            </w:r>
            <w:r w:rsidRPr="00400AE1">
              <w:rPr>
                <w:rFonts w:ascii="Calibri" w:eastAsia="Times New Roman" w:hAnsi="Calibri" w:cs="Calibri"/>
                <w:color w:val="000000"/>
              </w:rPr>
              <w:t xml:space="preserve">uppliers </w:t>
            </w:r>
            <w:r>
              <w:rPr>
                <w:rFonts w:ascii="Calibri" w:eastAsia="Times New Roman" w:hAnsi="Calibri" w:cs="Calibri"/>
                <w:color w:val="000000"/>
              </w:rPr>
              <w:t xml:space="preserve">of product components </w:t>
            </w:r>
            <w:r w:rsidRPr="00400AE1">
              <w:rPr>
                <w:rFonts w:ascii="Calibri" w:eastAsia="Times New Roman" w:hAnsi="Calibri" w:cs="Calibri"/>
                <w:color w:val="000000"/>
              </w:rPr>
              <w:t>and other related industries leaving the therapeutic area</w:t>
            </w:r>
          </w:p>
          <w:p w14:paraId="3297725D" w14:textId="77777777" w:rsidR="00FD2504" w:rsidRPr="009904BD" w:rsidRDefault="00FD2504">
            <w:pPr>
              <w:pStyle w:val="ListParagraph"/>
              <w:numPr>
                <w:ilvl w:val="0"/>
                <w:numId w:val="11"/>
              </w:numPr>
              <w:spacing w:before="60" w:after="60"/>
              <w:ind w:left="347" w:hanging="347"/>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w:t>
            </w:r>
            <w:r w:rsidRPr="00400AE1">
              <w:rPr>
                <w:rFonts w:ascii="Calibri" w:eastAsia="Times New Roman" w:hAnsi="Calibri" w:cs="Calibri"/>
                <w:color w:val="000000"/>
              </w:rPr>
              <w:t>xpected shortages in</w:t>
            </w:r>
            <w:r>
              <w:rPr>
                <w:rFonts w:ascii="Calibri" w:eastAsia="Times New Roman" w:hAnsi="Calibri" w:cs="Calibri"/>
                <w:color w:val="000000"/>
              </w:rPr>
              <w:t xml:space="preserve"> existing and new</w:t>
            </w:r>
            <w:r w:rsidRPr="00400AE1">
              <w:rPr>
                <w:rFonts w:ascii="Calibri" w:eastAsia="Times New Roman" w:hAnsi="Calibri" w:cs="Calibri"/>
                <w:color w:val="000000"/>
              </w:rPr>
              <w:t xml:space="preserve"> alternative therapies due to subsequent demand and lack of lead time for development and/or reformulation</w:t>
            </w:r>
          </w:p>
        </w:tc>
      </w:tr>
      <w:tr w:rsidR="00FD2504" w:rsidRPr="00683A3D" w14:paraId="74BC75DF" w14:textId="77777777" w:rsidTr="004C2042">
        <w:trPr>
          <w:trHeight w:val="300"/>
        </w:trPr>
        <w:tc>
          <w:tcPr>
            <w:cnfStyle w:val="001000000000" w:firstRow="0" w:lastRow="0" w:firstColumn="1" w:lastColumn="0" w:oddVBand="0" w:evenVBand="0" w:oddHBand="0" w:evenHBand="0" w:firstRowFirstColumn="0" w:firstRowLastColumn="0" w:lastRowFirstColumn="0" w:lastRowLastColumn="0"/>
            <w:tcW w:w="2264" w:type="pct"/>
            <w:noWrap/>
          </w:tcPr>
          <w:p w14:paraId="027801EF" w14:textId="77777777" w:rsidR="00FD2504" w:rsidRPr="00400AE1" w:rsidRDefault="00FD2504" w:rsidP="004C2042">
            <w:pPr>
              <w:spacing w:before="60" w:after="60"/>
              <w:rPr>
                <w:rFonts w:ascii="Calibri" w:eastAsia="Times New Roman" w:hAnsi="Calibri" w:cs="Calibri"/>
                <w:color w:val="000000"/>
              </w:rPr>
            </w:pPr>
            <w:r w:rsidRPr="00683A3D">
              <w:rPr>
                <w:rFonts w:ascii="Calibri" w:eastAsia="Times New Roman" w:hAnsi="Calibri" w:cs="Calibri"/>
                <w:color w:val="000000"/>
              </w:rPr>
              <w:t>Supplier</w:t>
            </w:r>
            <w:r w:rsidRPr="00400AE1">
              <w:rPr>
                <w:rFonts w:ascii="Calibri" w:eastAsia="Times New Roman" w:hAnsi="Calibri" w:cs="Calibri"/>
                <w:color w:val="000000"/>
              </w:rPr>
              <w:t>s</w:t>
            </w:r>
            <w:r w:rsidRPr="00683A3D">
              <w:rPr>
                <w:rFonts w:ascii="Calibri" w:eastAsia="Times New Roman" w:hAnsi="Calibri" w:cs="Calibri"/>
                <w:color w:val="000000"/>
              </w:rPr>
              <w:t xml:space="preserve"> and final product companies leaving the market</w:t>
            </w:r>
          </w:p>
        </w:tc>
        <w:tc>
          <w:tcPr>
            <w:tcW w:w="2736" w:type="pct"/>
          </w:tcPr>
          <w:p w14:paraId="50EED05E" w14:textId="77777777" w:rsidR="00FD2504" w:rsidRPr="00683A3D" w:rsidRDefault="00FD2504" w:rsidP="004C2042">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Difficulty in finding alternate source of supply for canisters, device components and other inhalation and nasal product components</w:t>
            </w:r>
          </w:p>
        </w:tc>
      </w:tr>
    </w:tbl>
    <w:p w14:paraId="7D02E70A" w14:textId="77777777" w:rsidR="00FD2504" w:rsidRDefault="00FD2504" w:rsidP="00FD2504">
      <w:pPr>
        <w:pStyle w:val="BodyText"/>
      </w:pPr>
      <w:r>
        <w:t xml:space="preserve">Respondents noted that other impacts would include potentially higher reliance on supply of product related goods from non-EU countries for products to be provided to non-EU (and EU) countries; and effect on API and manufacturing processes due to general proposed ECHA ban of PFAS used in those areas (these latter impacts are also noted in Table C-2, below for all orally inhaled and nasal drug products).  </w:t>
      </w:r>
    </w:p>
    <w:p w14:paraId="736674B9" w14:textId="77777777" w:rsidR="00FD2504" w:rsidRDefault="00FD2504" w:rsidP="00FD2504">
      <w:pPr>
        <w:pStyle w:val="BodyText"/>
      </w:pPr>
      <w:r>
        <w:t>With respect to outcomes of the ECHA restriction as proposed, respondents noted the most likely outcome to be withdrawal of affected pMDIs, with reformulation a possibility (although noting that any such reformulation requires lengthy lead times (beyond 18 months).  These results are shown graphically in the figure below:</w:t>
      </w:r>
    </w:p>
    <w:p w14:paraId="3C98D46B" w14:textId="77777777" w:rsidR="00FD2504" w:rsidRDefault="00FD2504" w:rsidP="00FD2504">
      <w:pPr>
        <w:pStyle w:val="BodyText"/>
        <w:ind w:left="-450"/>
      </w:pPr>
      <w:r w:rsidRPr="00EC6C0F">
        <w:rPr>
          <w:noProof/>
        </w:rPr>
        <w:drawing>
          <wp:inline distT="0" distB="0" distL="0" distR="0" wp14:anchorId="3E064872" wp14:editId="121617C8">
            <wp:extent cx="6987916" cy="246443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99031" cy="2468355"/>
                    </a:xfrm>
                    <a:prstGeom prst="rect">
                      <a:avLst/>
                    </a:prstGeom>
                    <a:noFill/>
                    <a:ln>
                      <a:noFill/>
                    </a:ln>
                  </pic:spPr>
                </pic:pic>
              </a:graphicData>
            </a:graphic>
          </wp:inline>
        </w:drawing>
      </w:r>
    </w:p>
    <w:p w14:paraId="4E19E669" w14:textId="6553C31B" w:rsidR="00FD2504" w:rsidRDefault="00FD2504" w:rsidP="00FD2504">
      <w:pPr>
        <w:pStyle w:val="BodyText"/>
        <w:jc w:val="both"/>
      </w:pPr>
      <w:r>
        <w:t xml:space="preserve">Regarding the </w:t>
      </w:r>
      <w:r w:rsidRPr="00EC27F0">
        <w:t xml:space="preserve">estimated total cost of reformulation </w:t>
      </w:r>
      <w:r>
        <w:t xml:space="preserve">in switching to either or both alternative propellants, including clinical development, manufacturing capacity and infrastructure development, launch, etc., </w:t>
      </w:r>
      <w:r w:rsidR="0074771C">
        <w:t>the</w:t>
      </w:r>
      <w:r>
        <w:t xml:space="preserve"> costs would be </w:t>
      </w:r>
      <w:r w:rsidR="0074771C">
        <w:t>many millions and perhaps</w:t>
      </w:r>
      <w:r>
        <w:t xml:space="preserve"> more than 500 million Euros. </w:t>
      </w:r>
      <w:r w:rsidR="0074771C">
        <w:t xml:space="preserve"> </w:t>
      </w:r>
      <w:r>
        <w:t>In a few cases, switching a specific product was noted to be on the high end of this range.  It was also noted that in at least one example, the cost reflected switching of multiple product families prioriti</w:t>
      </w:r>
      <w:r w:rsidR="00C25C42">
        <w:t>s</w:t>
      </w:r>
      <w:r>
        <w:t xml:space="preserve">ing those used mostly by patients and where there is no suitable non-MDI alternative.  A few respondents mentioned that estimates could not be made at this time due to uncertainties.  </w:t>
      </w:r>
      <w:r w:rsidR="003C3940">
        <w:t>The total costs of reformulating can be estimated to be 3 to 5 billion</w:t>
      </w:r>
      <w:r w:rsidR="0077113C">
        <w:t xml:space="preserve"> Euros</w:t>
      </w:r>
      <w:r w:rsidR="003C3940">
        <w:t>.</w:t>
      </w:r>
    </w:p>
    <w:p w14:paraId="52A9264E" w14:textId="77777777" w:rsidR="00FD2504" w:rsidRPr="009D7682" w:rsidRDefault="00FD2504">
      <w:pPr>
        <w:pStyle w:val="Heading1"/>
        <w:rPr>
          <w:smallCaps/>
        </w:rPr>
      </w:pPr>
      <w:r w:rsidRPr="009D7682">
        <w:rPr>
          <w:smallCaps/>
        </w:rPr>
        <w:t>Socio-economic Impacts</w:t>
      </w:r>
    </w:p>
    <w:p w14:paraId="3E2F6836" w14:textId="58C212C8" w:rsidR="00FD2504" w:rsidRDefault="00FD2504" w:rsidP="00FD2504">
      <w:pPr>
        <w:pStyle w:val="BodyText"/>
        <w:jc w:val="both"/>
      </w:pPr>
      <w:r>
        <w:t>The number of employees involved with pMDI or HFC propellant related inhalation/nasal spray research, development, manufacture and/or commercialization at individual companies that responded to the survey, is in the range of single digits to approximately 8,000 people.  This includes individuals at small, mid-size and large pharmaceutical companies, supplier and instrument/analytical companies, and contract development and manufacturing organi</w:t>
      </w:r>
      <w:r w:rsidR="00C25C42">
        <w:t>s</w:t>
      </w:r>
      <w:r>
        <w:t xml:space="preserve">ations (CDMOs).  For those companies with employees working with propellant related inhalation/nasal products, this represents approximately 7-10% of total employees in those companies taken together, globally.  Note that there is a large range of company total employee sizes, i.e., small to tens of thousands, and this overall average percentage includes several companies where percentage of employees (out of total employees) involved with pMDI and similar products can be as high as 80 – 100%.  </w:t>
      </w:r>
    </w:p>
    <w:p w14:paraId="3BBDAC58" w14:textId="77777777" w:rsidR="00FD2504" w:rsidRDefault="00FD2504" w:rsidP="00FD2504">
      <w:pPr>
        <w:pStyle w:val="BodyText"/>
        <w:jc w:val="both"/>
      </w:pPr>
      <w:r>
        <w:t xml:space="preserve">Most respondents noted that they have company locations both in the EU and outside of the EU.  Non-EU locations include the United States, the United Kingdom, and a several other global regions (i.e., “world-wide”).  Several respondents noted that they only have company locations in the EU, while a few others noted locations only in the United States, the United Kingdom, and/or China.  </w:t>
      </w:r>
    </w:p>
    <w:p w14:paraId="768985CE" w14:textId="77777777" w:rsidR="00FD2504" w:rsidRDefault="00FD2504" w:rsidP="00FD2504">
      <w:pPr>
        <w:pStyle w:val="BodyText"/>
        <w:jc w:val="both"/>
      </w:pPr>
      <w:r>
        <w:t>Regarding company locations in the EU, respondents provided the following groups of information regarding impacts and changes in number of employees:</w:t>
      </w:r>
    </w:p>
    <w:p w14:paraId="14DF27E0" w14:textId="77777777" w:rsidR="00FD2504" w:rsidRDefault="00FD2504" w:rsidP="00FD2504">
      <w:pPr>
        <w:pStyle w:val="BodyText"/>
        <w:rPr>
          <w:noProof/>
        </w:rPr>
      </w:pPr>
    </w:p>
    <w:p w14:paraId="50096F8D" w14:textId="77777777" w:rsidR="00FD2504" w:rsidRDefault="00FD2504" w:rsidP="00FD2504">
      <w:pPr>
        <w:pStyle w:val="BodyText"/>
        <w:ind w:left="-180"/>
        <w:rPr>
          <w:noProof/>
        </w:rPr>
      </w:pPr>
      <w:r w:rsidRPr="00B55288">
        <w:rPr>
          <w:noProof/>
        </w:rPr>
        <w:drawing>
          <wp:inline distT="0" distB="0" distL="0" distR="0" wp14:anchorId="749B0961" wp14:editId="7AC3B124">
            <wp:extent cx="3011805" cy="283384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1224" cy="2880346"/>
                    </a:xfrm>
                    <a:prstGeom prst="rect">
                      <a:avLst/>
                    </a:prstGeom>
                    <a:noFill/>
                    <a:ln>
                      <a:noFill/>
                    </a:ln>
                  </pic:spPr>
                </pic:pic>
              </a:graphicData>
            </a:graphic>
          </wp:inline>
        </w:drawing>
      </w:r>
      <w:r>
        <w:rPr>
          <w:noProof/>
        </w:rPr>
        <w:t xml:space="preserve">    </w:t>
      </w:r>
      <w:r w:rsidRPr="00B55288">
        <w:rPr>
          <w:noProof/>
        </w:rPr>
        <w:drawing>
          <wp:inline distT="0" distB="0" distL="0" distR="0" wp14:anchorId="406FA94A" wp14:editId="16BE556D">
            <wp:extent cx="2878016" cy="282985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1612" cy="2892388"/>
                    </a:xfrm>
                    <a:prstGeom prst="rect">
                      <a:avLst/>
                    </a:prstGeom>
                    <a:noFill/>
                    <a:ln>
                      <a:noFill/>
                    </a:ln>
                  </pic:spPr>
                </pic:pic>
              </a:graphicData>
            </a:graphic>
          </wp:inline>
        </w:drawing>
      </w: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590"/>
      </w:tblGrid>
      <w:tr w:rsidR="00FD2504" w:rsidRPr="00CA7C6C" w14:paraId="01C5F834" w14:textId="77777777" w:rsidTr="004C2042">
        <w:tc>
          <w:tcPr>
            <w:tcW w:w="4955" w:type="dxa"/>
          </w:tcPr>
          <w:p w14:paraId="15095063" w14:textId="77777777" w:rsidR="00FD2504" w:rsidRPr="00CA7C6C" w:rsidRDefault="00FD2504" w:rsidP="004C2042">
            <w:pPr>
              <w:pStyle w:val="BodyText"/>
              <w:spacing w:before="0" w:after="0"/>
              <w:rPr>
                <w:sz w:val="20"/>
                <w:szCs w:val="20"/>
              </w:rPr>
            </w:pPr>
            <w:r w:rsidRPr="00CA7C6C">
              <w:rPr>
                <w:sz w:val="20"/>
                <w:szCs w:val="20"/>
              </w:rPr>
              <w:t xml:space="preserve">For company locations in the EU, if the potential ECHA PFAS restrictions that affect pMDIs </w:t>
            </w:r>
            <w:r w:rsidRPr="00CA7C6C">
              <w:rPr>
                <w:b/>
                <w:bCs/>
                <w:sz w:val="20"/>
                <w:szCs w:val="20"/>
                <w:u w:val="single"/>
              </w:rPr>
              <w:t>are NOT</w:t>
            </w:r>
            <w:r w:rsidRPr="00CA7C6C">
              <w:rPr>
                <w:sz w:val="20"/>
                <w:szCs w:val="20"/>
              </w:rPr>
              <w:t xml:space="preserve"> implemented, how would you anticipate the number of employees (involved with pMDIs) in the EU to evolve over the next 10 years (starting with 2023)?</w:t>
            </w:r>
          </w:p>
          <w:p w14:paraId="215DA97A" w14:textId="77777777" w:rsidR="00FD2504" w:rsidRPr="00CA7C6C" w:rsidRDefault="00FD2504" w:rsidP="004C2042">
            <w:pPr>
              <w:pStyle w:val="BodyText"/>
              <w:spacing w:before="0" w:after="0"/>
              <w:rPr>
                <w:sz w:val="20"/>
                <w:szCs w:val="20"/>
              </w:rPr>
            </w:pPr>
          </w:p>
        </w:tc>
        <w:tc>
          <w:tcPr>
            <w:tcW w:w="4590" w:type="dxa"/>
          </w:tcPr>
          <w:p w14:paraId="213B7A0D" w14:textId="77777777" w:rsidR="00FD2504" w:rsidRPr="00CA7C6C" w:rsidRDefault="00FD2504" w:rsidP="004C2042">
            <w:pPr>
              <w:pStyle w:val="BodyText"/>
              <w:spacing w:before="0" w:after="0"/>
              <w:rPr>
                <w:sz w:val="20"/>
                <w:szCs w:val="20"/>
              </w:rPr>
            </w:pPr>
            <w:r w:rsidRPr="00CA7C6C">
              <w:rPr>
                <w:sz w:val="20"/>
                <w:szCs w:val="20"/>
              </w:rPr>
              <w:t xml:space="preserve">For company locations in the EU, if the potential ECHA PFAS restrictions that affect pMDIs </w:t>
            </w:r>
            <w:r w:rsidRPr="00CA7C6C">
              <w:rPr>
                <w:b/>
                <w:bCs/>
                <w:sz w:val="20"/>
                <w:szCs w:val="20"/>
                <w:u w:val="single"/>
              </w:rPr>
              <w:t>ARE</w:t>
            </w:r>
            <w:r w:rsidRPr="00CA7C6C">
              <w:rPr>
                <w:sz w:val="20"/>
                <w:szCs w:val="20"/>
              </w:rPr>
              <w:t xml:space="preserve"> implemented, how would you anticipate the number of employees (involved with pMDIs) in the EU to evolve over the next 10 years (starting with 2023)?</w:t>
            </w:r>
          </w:p>
        </w:tc>
      </w:tr>
    </w:tbl>
    <w:p w14:paraId="07F51888" w14:textId="77777777" w:rsidR="0074771C" w:rsidRDefault="0074771C" w:rsidP="00FD2504">
      <w:pPr>
        <w:pStyle w:val="BodyText"/>
      </w:pPr>
      <w:r>
        <w:br/>
      </w:r>
    </w:p>
    <w:p w14:paraId="77E5BC32" w14:textId="77777777" w:rsidR="0074771C" w:rsidRDefault="0074771C">
      <w:pPr>
        <w:spacing w:after="160" w:line="259" w:lineRule="auto"/>
        <w:rPr>
          <w:rFonts w:asciiTheme="minorHAnsi" w:hAnsiTheme="minorHAnsi"/>
        </w:rPr>
      </w:pPr>
      <w:r>
        <w:br w:type="page"/>
      </w:r>
    </w:p>
    <w:p w14:paraId="22CF8E34" w14:textId="60BAC35D" w:rsidR="00FD2504" w:rsidRDefault="00FD2504" w:rsidP="00FD2504">
      <w:pPr>
        <w:pStyle w:val="BodyText"/>
      </w:pPr>
      <w:r>
        <w:t>For company locations anywhere, respondents provided the following information regarding anticipated EU income from pMDI sales:</w:t>
      </w:r>
    </w:p>
    <w:p w14:paraId="0F8F13EC" w14:textId="77777777" w:rsidR="00FD2504" w:rsidRDefault="00FD2504" w:rsidP="00FD2504">
      <w:pPr>
        <w:pStyle w:val="BodyText"/>
        <w:ind w:left="-270"/>
      </w:pPr>
      <w:r w:rsidRPr="008D1953">
        <w:rPr>
          <w:noProof/>
        </w:rPr>
        <w:drawing>
          <wp:inline distT="0" distB="0" distL="0" distR="0" wp14:anchorId="1EDFEC66" wp14:editId="0F7CC892">
            <wp:extent cx="2953953" cy="2797223"/>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3383" cy="2834561"/>
                    </a:xfrm>
                    <a:prstGeom prst="rect">
                      <a:avLst/>
                    </a:prstGeom>
                    <a:noFill/>
                    <a:ln>
                      <a:noFill/>
                    </a:ln>
                  </pic:spPr>
                </pic:pic>
              </a:graphicData>
            </a:graphic>
          </wp:inline>
        </w:drawing>
      </w:r>
      <w:r>
        <w:t xml:space="preserve">    </w:t>
      </w:r>
      <w:r w:rsidRPr="009013C6">
        <w:rPr>
          <w:noProof/>
        </w:rPr>
        <w:drawing>
          <wp:inline distT="0" distB="0" distL="0" distR="0" wp14:anchorId="41272F67" wp14:editId="17525C43">
            <wp:extent cx="2976880" cy="28016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8297" cy="2859415"/>
                    </a:xfrm>
                    <a:prstGeom prst="rect">
                      <a:avLst/>
                    </a:prstGeom>
                    <a:noFill/>
                    <a:ln>
                      <a:noFill/>
                    </a:ln>
                  </pic:spPr>
                </pic:pic>
              </a:graphicData>
            </a:graphic>
          </wp:inline>
        </w:drawing>
      </w:r>
    </w:p>
    <w:tbl>
      <w:tblPr>
        <w:tblStyle w:val="TableGrid"/>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675"/>
      </w:tblGrid>
      <w:tr w:rsidR="00FD2504" w:rsidRPr="005A69B3" w14:paraId="48032CCE" w14:textId="77777777" w:rsidTr="004C2042">
        <w:tc>
          <w:tcPr>
            <w:tcW w:w="4865" w:type="dxa"/>
          </w:tcPr>
          <w:p w14:paraId="7EFC0398" w14:textId="77777777" w:rsidR="00FD2504" w:rsidRPr="00E60E54" w:rsidRDefault="00FD2504" w:rsidP="004C2042">
            <w:pPr>
              <w:pStyle w:val="BodyText"/>
              <w:spacing w:before="0" w:after="0"/>
              <w:ind w:right="166"/>
              <w:rPr>
                <w:sz w:val="20"/>
                <w:szCs w:val="20"/>
              </w:rPr>
            </w:pPr>
            <w:r w:rsidRPr="00E60E54">
              <w:rPr>
                <w:sz w:val="20"/>
                <w:szCs w:val="20"/>
              </w:rPr>
              <w:t xml:space="preserve">Regardless </w:t>
            </w:r>
            <w:r>
              <w:rPr>
                <w:sz w:val="20"/>
                <w:szCs w:val="20"/>
              </w:rPr>
              <w:t xml:space="preserve">of your </w:t>
            </w:r>
            <w:r w:rsidRPr="00E60E54">
              <w:rPr>
                <w:sz w:val="20"/>
                <w:szCs w:val="20"/>
              </w:rPr>
              <w:t xml:space="preserve">company location(s), if the potential ECHA PFAS restrictions that affect pMDIs </w:t>
            </w:r>
            <w:r w:rsidRPr="0077113C">
              <w:rPr>
                <w:b/>
                <w:bCs/>
                <w:sz w:val="20"/>
                <w:szCs w:val="20"/>
                <w:u w:val="single"/>
              </w:rPr>
              <w:t xml:space="preserve">are </w:t>
            </w:r>
            <w:r w:rsidRPr="00E60E54">
              <w:rPr>
                <w:b/>
                <w:bCs/>
                <w:sz w:val="20"/>
                <w:szCs w:val="20"/>
                <w:u w:val="single"/>
              </w:rPr>
              <w:t>NOT</w:t>
            </w:r>
            <w:r w:rsidRPr="00E60E54">
              <w:rPr>
                <w:sz w:val="20"/>
                <w:szCs w:val="20"/>
              </w:rPr>
              <w:t xml:space="preserve"> implemented -- anticipation of EU income from sales of pMDIs globally to evolve over the next 10 years (starting with 2023)? </w:t>
            </w:r>
            <w:r w:rsidRPr="008A76CC">
              <w:rPr>
                <w:sz w:val="20"/>
                <w:szCs w:val="20"/>
              </w:rPr>
              <w:t xml:space="preserve"> Growth has been estimated from 10-150%</w:t>
            </w:r>
          </w:p>
        </w:tc>
        <w:tc>
          <w:tcPr>
            <w:tcW w:w="4675" w:type="dxa"/>
          </w:tcPr>
          <w:p w14:paraId="2522EDA2" w14:textId="77777777" w:rsidR="00FD2504" w:rsidRPr="00E60E54" w:rsidRDefault="00FD2504" w:rsidP="004C2042">
            <w:pPr>
              <w:pStyle w:val="BodyText"/>
              <w:spacing w:before="0" w:after="0"/>
              <w:rPr>
                <w:sz w:val="20"/>
                <w:szCs w:val="20"/>
              </w:rPr>
            </w:pPr>
            <w:r w:rsidRPr="00E60E54">
              <w:rPr>
                <w:sz w:val="20"/>
                <w:szCs w:val="20"/>
              </w:rPr>
              <w:t xml:space="preserve">Regardless of your company location(s), if the potential ECHA PFAS restrictions that affect pMDIs </w:t>
            </w:r>
            <w:r w:rsidRPr="00E60E54">
              <w:rPr>
                <w:b/>
                <w:bCs/>
                <w:sz w:val="20"/>
                <w:szCs w:val="20"/>
                <w:u w:val="single"/>
              </w:rPr>
              <w:t>ARE</w:t>
            </w:r>
            <w:r w:rsidRPr="00E60E54">
              <w:rPr>
                <w:sz w:val="20"/>
                <w:szCs w:val="20"/>
              </w:rPr>
              <w:t xml:space="preserve"> implemented – anticipation of EU income from sales of pMDIs globally to evolve over the next 10 years (starting with 2023)?</w:t>
            </w:r>
          </w:p>
        </w:tc>
      </w:tr>
    </w:tbl>
    <w:p w14:paraId="3CDAA338" w14:textId="77777777" w:rsidR="00FD2504" w:rsidRDefault="00FD2504" w:rsidP="00FD2504">
      <w:pPr>
        <w:pStyle w:val="BodyText"/>
        <w:jc w:val="both"/>
      </w:pPr>
      <w:r>
        <w:t>Regarding e</w:t>
      </w:r>
      <w:r w:rsidRPr="002C51AF">
        <w:t>stimated annual losses for EU income from sales of pMDIs globall</w:t>
      </w:r>
      <w:r>
        <w:t xml:space="preserve">y, the companies who chose to respond indicated 50 million to up to 1 billion Euros in losses annually, as well as potential losses of up to 50% of total income </w:t>
      </w:r>
      <w:r w:rsidRPr="002C51AF">
        <w:t>when HFC-134a and HFC-227ea become unavailable or prohibited for use in pMDIs</w:t>
      </w:r>
    </w:p>
    <w:p w14:paraId="2AB460A7" w14:textId="77777777" w:rsidR="00FD2504" w:rsidRDefault="00FD2504" w:rsidP="00FD2504">
      <w:pPr>
        <w:pStyle w:val="BodyText"/>
        <w:jc w:val="both"/>
      </w:pPr>
      <w:r>
        <w:t>All companies that indicated that they currently do not have</w:t>
      </w:r>
      <w:r w:rsidRPr="002C51AF">
        <w:t xml:space="preserve"> EU locations</w:t>
      </w:r>
      <w:r>
        <w:t xml:space="preserve">, indicated that they would not seek to open an EU company location in the next 10 years, whether or not the </w:t>
      </w:r>
      <w:r w:rsidRPr="002C51AF">
        <w:t xml:space="preserve">ECHA PFAS </w:t>
      </w:r>
      <w:r>
        <w:t xml:space="preserve">proposed </w:t>
      </w:r>
      <w:r w:rsidRPr="002C51AF">
        <w:t>restrictions are implemente</w:t>
      </w:r>
      <w:r>
        <w:t>d.</w:t>
      </w:r>
    </w:p>
    <w:p w14:paraId="64ECC12E" w14:textId="77777777" w:rsidR="00FD2504" w:rsidRDefault="00FD2504" w:rsidP="00FD2504">
      <w:pPr>
        <w:pStyle w:val="BodyText"/>
        <w:jc w:val="both"/>
        <w:rPr>
          <w:rFonts w:eastAsia="Times New Roman" w:cs="Calibri"/>
          <w:color w:val="000000"/>
        </w:rPr>
      </w:pPr>
      <w:r>
        <w:rPr>
          <w:rFonts w:eastAsia="Times New Roman" w:cs="Calibri"/>
          <w:color w:val="000000"/>
        </w:rPr>
        <w:t xml:space="preserve">Because the ban as proposed could significantly reduce the availability of some pMDIs due to propellant type, we also surveyed the impact on other types of inhalation and nasal drug products that have been discussed as potential alternatives in some cases (depending on therapy needed, the specific patient and condition, etc.).  The questions and responses are summarized in </w:t>
      </w:r>
      <w:r w:rsidRPr="000121C8">
        <w:rPr>
          <w:rFonts w:eastAsia="Times New Roman" w:cs="Calibri"/>
          <w:color w:val="000000"/>
        </w:rPr>
        <w:t>Table C-2.</w:t>
      </w:r>
      <w:r>
        <w:rPr>
          <w:rFonts w:eastAsia="Times New Roman" w:cs="Calibri"/>
          <w:color w:val="000000"/>
        </w:rPr>
        <w:t xml:space="preserve">  For all types of orally inhaled and nasal drug product surveyed, i.e., pMDIs, DPIs, soft mist inhalers, nasal sprays, and nebulizers and solutions/suspensions for nebulization, responses similarly noted the significant impact of the ECHA PFAS restriction proposal on broader PFAS applications (beyond propellant), leading to critical manufacturing, testing and supply chain losses and shortages.</w:t>
      </w:r>
    </w:p>
    <w:p w14:paraId="69BBEBBB" w14:textId="77777777" w:rsidR="00FD2504" w:rsidRDefault="00FD2504" w:rsidP="00FD2504">
      <w:pPr>
        <w:spacing w:after="160" w:line="259" w:lineRule="auto"/>
        <w:rPr>
          <w:rFonts w:ascii="Calibri" w:eastAsia="Times New Roman" w:hAnsi="Calibri" w:cs="Calibri"/>
          <w:color w:val="000000"/>
        </w:rPr>
      </w:pPr>
      <w:r>
        <w:rPr>
          <w:rFonts w:eastAsia="Times New Roman" w:cs="Calibri"/>
          <w:color w:val="000000"/>
        </w:rPr>
        <w:br w:type="page"/>
      </w:r>
    </w:p>
    <w:p w14:paraId="694F65F5" w14:textId="77777777" w:rsidR="00FD2504" w:rsidRDefault="00FD2504" w:rsidP="00FD2504">
      <w:pPr>
        <w:pStyle w:val="BodyText2"/>
      </w:pPr>
      <w:r w:rsidRPr="00D54F1A">
        <w:rPr>
          <w:bCs/>
        </w:rPr>
        <w:t xml:space="preserve">Table </w:t>
      </w:r>
      <w:r>
        <w:rPr>
          <w:bCs/>
        </w:rPr>
        <w:t>C-</w:t>
      </w:r>
      <w:r w:rsidRPr="00D54F1A">
        <w:rPr>
          <w:bCs/>
        </w:rPr>
        <w:t>2.</w:t>
      </w:r>
      <w:r>
        <w:t xml:space="preserve"> For any </w:t>
      </w:r>
      <w:r w:rsidRPr="000C008F">
        <w:t>pMDIs (besides propellants and canister coatings</w:t>
      </w:r>
      <w:r>
        <w:t xml:space="preserve">), dry powder inhalers (DPIs), soft mist inhalers, nasal sprays, nebulizers and solutions/suspensions for nebulization, </w:t>
      </w:r>
      <w:r w:rsidRPr="000C008F">
        <w:t xml:space="preserve">what parts of supply chain/manufacturing/testing/packaging or final product </w:t>
      </w:r>
      <w:r>
        <w:t xml:space="preserve">is expected to be impacted </w:t>
      </w:r>
      <w:r w:rsidRPr="000C008F">
        <w:t>by the ECHA proposed restrictions on PFAS</w:t>
      </w:r>
    </w:p>
    <w:tbl>
      <w:tblPr>
        <w:tblStyle w:val="GridTable4-Accent3"/>
        <w:tblW w:w="9350" w:type="dxa"/>
        <w:tblLook w:val="04A0" w:firstRow="1" w:lastRow="0" w:firstColumn="1" w:lastColumn="0" w:noHBand="0" w:noVBand="1"/>
      </w:tblPr>
      <w:tblGrid>
        <w:gridCol w:w="4765"/>
        <w:gridCol w:w="4585"/>
      </w:tblGrid>
      <w:tr w:rsidR="00FD2504" w:rsidRPr="000C008F" w14:paraId="0FDDFF84" w14:textId="77777777" w:rsidTr="004C2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65" w:type="dxa"/>
            <w:noWrap/>
          </w:tcPr>
          <w:p w14:paraId="26075FF7" w14:textId="77777777" w:rsidR="00FD2504" w:rsidRPr="000C008F" w:rsidRDefault="00FD2504" w:rsidP="004C2042">
            <w:pPr>
              <w:keepNext/>
              <w:spacing w:before="60" w:after="60"/>
              <w:rPr>
                <w:rFonts w:ascii="Calibri" w:eastAsia="Times New Roman" w:hAnsi="Calibri" w:cs="Calibri"/>
                <w:color w:val="000000"/>
              </w:rPr>
            </w:pPr>
            <w:r>
              <w:rPr>
                <w:rFonts w:ascii="Calibri" w:eastAsia="Times New Roman" w:hAnsi="Calibri" w:cs="Calibri"/>
                <w:color w:val="000000"/>
              </w:rPr>
              <w:t>Key impact f</w:t>
            </w:r>
            <w:r w:rsidRPr="000C008F">
              <w:rPr>
                <w:rFonts w:ascii="Calibri" w:eastAsia="Times New Roman" w:hAnsi="Calibri" w:cs="Calibri"/>
                <w:color w:val="000000"/>
              </w:rPr>
              <w:t>or pMDIs (besides propellants and canister coatings</w:t>
            </w:r>
            <w:r>
              <w:rPr>
                <w:rFonts w:eastAsia="Times New Roman" w:cs="Calibri"/>
                <w:color w:val="000000"/>
              </w:rPr>
              <w:t>)</w:t>
            </w:r>
          </w:p>
        </w:tc>
        <w:tc>
          <w:tcPr>
            <w:tcW w:w="4585" w:type="dxa"/>
          </w:tcPr>
          <w:p w14:paraId="03F95928" w14:textId="77777777" w:rsidR="00FD2504" w:rsidRPr="009500A5" w:rsidRDefault="00FD2504" w:rsidP="004C2042">
            <w:pPr>
              <w:pStyle w:val="ListParagraph"/>
              <w:keepNext/>
              <w:spacing w:before="60" w:after="60"/>
              <w:ind w:left="247"/>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Examples</w:t>
            </w:r>
          </w:p>
        </w:tc>
      </w:tr>
      <w:tr w:rsidR="00FD2504" w:rsidRPr="000C008F" w14:paraId="462247FF" w14:textId="77777777" w:rsidTr="004C2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65" w:type="dxa"/>
            <w:noWrap/>
            <w:hideMark/>
          </w:tcPr>
          <w:p w14:paraId="52A03655" w14:textId="77777777" w:rsidR="00FD2504" w:rsidRPr="000C008F" w:rsidRDefault="00FD2504" w:rsidP="004C2042">
            <w:pPr>
              <w:spacing w:before="60" w:after="60"/>
              <w:rPr>
                <w:rFonts w:ascii="Calibri" w:eastAsia="Times New Roman" w:hAnsi="Calibri" w:cs="Calibri"/>
                <w:color w:val="000000"/>
              </w:rPr>
            </w:pPr>
            <w:r w:rsidRPr="000C008F">
              <w:rPr>
                <w:rFonts w:ascii="Calibri" w:eastAsia="Times New Roman" w:hAnsi="Calibri" w:cs="Calibri"/>
                <w:color w:val="000000"/>
              </w:rPr>
              <w:t>PFAS restrictions will impact manufacturing equipmen</w:t>
            </w:r>
            <w:r>
              <w:rPr>
                <w:rFonts w:ascii="Calibri" w:eastAsia="Times New Roman" w:hAnsi="Calibri" w:cs="Calibri"/>
                <w:color w:val="000000"/>
              </w:rPr>
              <w:t>t, quality and safety testing and analysis.  This will thus impact m</w:t>
            </w:r>
            <w:r w:rsidRPr="000C008F">
              <w:rPr>
                <w:rFonts w:ascii="Calibri" w:eastAsia="Times New Roman" w:hAnsi="Calibri" w:cs="Calibri"/>
                <w:color w:val="000000"/>
              </w:rPr>
              <w:t>anufacturing</w:t>
            </w:r>
            <w:r>
              <w:rPr>
                <w:rFonts w:ascii="Calibri" w:eastAsia="Times New Roman" w:hAnsi="Calibri" w:cs="Calibri"/>
                <w:color w:val="000000"/>
              </w:rPr>
              <w:t xml:space="preserve"> of active pharmaceutical ingredients, excipients and </w:t>
            </w:r>
            <w:r w:rsidRPr="000C008F">
              <w:rPr>
                <w:rFonts w:ascii="Calibri" w:eastAsia="Times New Roman" w:hAnsi="Calibri" w:cs="Calibri"/>
                <w:color w:val="000000"/>
              </w:rPr>
              <w:t>final product</w:t>
            </w:r>
            <w:r>
              <w:rPr>
                <w:rFonts w:ascii="Calibri" w:eastAsia="Times New Roman" w:hAnsi="Calibri" w:cs="Calibri"/>
                <w:color w:val="000000"/>
              </w:rPr>
              <w:t xml:space="preserve">.  Alternate manufacturing equipment would need to be found and qualified.  </w:t>
            </w:r>
          </w:p>
        </w:tc>
        <w:tc>
          <w:tcPr>
            <w:tcW w:w="4585" w:type="dxa"/>
          </w:tcPr>
          <w:p w14:paraId="67512A60" w14:textId="77777777" w:rsidR="00FD2504" w:rsidRPr="009500A5" w:rsidRDefault="00FD2504">
            <w:pPr>
              <w:pStyle w:val="ListParagraph"/>
              <w:numPr>
                <w:ilvl w:val="0"/>
                <w:numId w:val="12"/>
              </w:numPr>
              <w:spacing w:before="60" w:after="60"/>
              <w:ind w:left="247" w:hanging="270"/>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500A5">
              <w:rPr>
                <w:rFonts w:ascii="Calibri" w:eastAsia="Times New Roman" w:hAnsi="Calibri" w:cs="Calibri"/>
                <w:color w:val="000000"/>
              </w:rPr>
              <w:t xml:space="preserve">Lack of availability of PTFE coated materials in manufacturing storage.  </w:t>
            </w:r>
          </w:p>
          <w:p w14:paraId="2FD39A5D" w14:textId="77777777" w:rsidR="00FD2504" w:rsidRPr="009500A5" w:rsidRDefault="00FD2504">
            <w:pPr>
              <w:pStyle w:val="ListParagraph"/>
              <w:numPr>
                <w:ilvl w:val="0"/>
                <w:numId w:val="12"/>
              </w:numPr>
              <w:spacing w:before="60" w:after="60"/>
              <w:ind w:left="247" w:hanging="270"/>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500A5">
              <w:rPr>
                <w:rFonts w:ascii="Calibri" w:eastAsia="Times New Roman" w:hAnsi="Calibri" w:cs="Calibri"/>
                <w:color w:val="000000"/>
              </w:rPr>
              <w:t>Filters, seals, chemicals, coatings, components, tubing, lubricants, and maintenance sprays for manufacturing instruments and equipment</w:t>
            </w:r>
          </w:p>
          <w:p w14:paraId="63D5B46E" w14:textId="77777777" w:rsidR="00FD2504" w:rsidRPr="009500A5" w:rsidRDefault="00FD2504">
            <w:pPr>
              <w:pStyle w:val="ListParagraph"/>
              <w:numPr>
                <w:ilvl w:val="0"/>
                <w:numId w:val="12"/>
              </w:numPr>
              <w:spacing w:before="60" w:after="60"/>
              <w:ind w:left="247" w:hanging="270"/>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500A5">
              <w:rPr>
                <w:rFonts w:ascii="Calibri" w:eastAsia="Times New Roman" w:hAnsi="Calibri" w:cs="Calibri"/>
                <w:color w:val="000000"/>
              </w:rPr>
              <w:t>Engineering components and spares</w:t>
            </w:r>
          </w:p>
          <w:p w14:paraId="1877C737" w14:textId="77777777" w:rsidR="00FD2504" w:rsidRPr="009500A5" w:rsidRDefault="00FD2504">
            <w:pPr>
              <w:pStyle w:val="ListParagraph"/>
              <w:numPr>
                <w:ilvl w:val="0"/>
                <w:numId w:val="12"/>
              </w:numPr>
              <w:spacing w:before="60" w:after="60"/>
              <w:ind w:left="247" w:hanging="270"/>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500A5">
              <w:rPr>
                <w:rFonts w:ascii="Calibri" w:eastAsia="Times New Roman" w:hAnsi="Calibri" w:cs="Calibri"/>
                <w:color w:val="000000"/>
              </w:rPr>
              <w:t>Lubricants, foil, lab reagents and analytical equipment components and spares, filters, seals, chemicals, coatings, tubing, and PTFE materials used in testing, and potentially QC and synthesis reagents (e.g., TFA)</w:t>
            </w:r>
          </w:p>
        </w:tc>
      </w:tr>
      <w:tr w:rsidR="00FD2504" w:rsidRPr="000C008F" w14:paraId="058E9776" w14:textId="77777777" w:rsidTr="004C2042">
        <w:trPr>
          <w:trHeight w:val="300"/>
        </w:trPr>
        <w:tc>
          <w:tcPr>
            <w:cnfStyle w:val="001000000000" w:firstRow="0" w:lastRow="0" w:firstColumn="1" w:lastColumn="0" w:oddVBand="0" w:evenVBand="0" w:oddHBand="0" w:evenHBand="0" w:firstRowFirstColumn="0" w:firstRowLastColumn="0" w:lastRowFirstColumn="0" w:lastRowLastColumn="0"/>
            <w:tcW w:w="4765" w:type="dxa"/>
            <w:noWrap/>
            <w:hideMark/>
          </w:tcPr>
          <w:p w14:paraId="2C30D243" w14:textId="77777777" w:rsidR="00FD2504" w:rsidRPr="000C008F" w:rsidRDefault="00FD2504" w:rsidP="004C2042">
            <w:pPr>
              <w:spacing w:before="60" w:after="60"/>
              <w:rPr>
                <w:rFonts w:eastAsia="Times New Roman" w:cs="Times New Roman"/>
                <w:b w:val="0"/>
                <w:bCs w:val="0"/>
                <w:sz w:val="20"/>
                <w:szCs w:val="20"/>
              </w:rPr>
            </w:pPr>
            <w:r>
              <w:rPr>
                <w:rFonts w:ascii="Calibri" w:eastAsia="Times New Roman" w:hAnsi="Calibri" w:cs="Calibri"/>
                <w:color w:val="000000"/>
              </w:rPr>
              <w:t>Development and manufacture of</w:t>
            </w:r>
            <w:r w:rsidRPr="000C008F">
              <w:rPr>
                <w:rFonts w:ascii="Calibri" w:eastAsia="Times New Roman" w:hAnsi="Calibri" w:cs="Calibri"/>
                <w:color w:val="000000"/>
              </w:rPr>
              <w:t xml:space="preserve"> device</w:t>
            </w:r>
            <w:r>
              <w:rPr>
                <w:rFonts w:ascii="Calibri" w:eastAsia="Times New Roman" w:hAnsi="Calibri" w:cs="Calibri"/>
                <w:color w:val="000000"/>
              </w:rPr>
              <w:t xml:space="preserve"> parts.  Any materials and components containing PFAS would need to be redesigned and/or alternate sources of components found and qualified</w:t>
            </w:r>
          </w:p>
          <w:p w14:paraId="67FF18E6" w14:textId="77777777" w:rsidR="00FD2504" w:rsidRPr="000C008F" w:rsidRDefault="00FD2504" w:rsidP="004C2042">
            <w:pPr>
              <w:spacing w:before="60" w:after="60"/>
              <w:rPr>
                <w:rFonts w:eastAsia="Times New Roman" w:cs="Times New Roman"/>
                <w:sz w:val="20"/>
                <w:szCs w:val="20"/>
              </w:rPr>
            </w:pPr>
          </w:p>
        </w:tc>
        <w:tc>
          <w:tcPr>
            <w:tcW w:w="4585" w:type="dxa"/>
          </w:tcPr>
          <w:p w14:paraId="406B111D" w14:textId="77777777" w:rsidR="00FD2504" w:rsidRPr="009500A5" w:rsidRDefault="00FD2504">
            <w:pPr>
              <w:pStyle w:val="ListParagraph"/>
              <w:numPr>
                <w:ilvl w:val="0"/>
                <w:numId w:val="13"/>
              </w:numPr>
              <w:spacing w:before="60" w:after="60"/>
              <w:ind w:left="245" w:hanging="274"/>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500A5">
              <w:rPr>
                <w:rFonts w:ascii="Calibri" w:eastAsia="Times New Roman" w:hAnsi="Calibri" w:cs="Calibri"/>
                <w:color w:val="000000"/>
              </w:rPr>
              <w:t>Reduce or eliminate availability of valves and valve components (e.g., PTFE seals)</w:t>
            </w:r>
          </w:p>
          <w:p w14:paraId="667C4C0A" w14:textId="77777777" w:rsidR="00FD2504" w:rsidRPr="009500A5" w:rsidRDefault="00FD2504">
            <w:pPr>
              <w:pStyle w:val="ListParagraph"/>
              <w:numPr>
                <w:ilvl w:val="0"/>
                <w:numId w:val="13"/>
              </w:numPr>
              <w:spacing w:before="60" w:after="60"/>
              <w:ind w:left="245" w:hanging="274"/>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500A5">
              <w:rPr>
                <w:rFonts w:ascii="Calibri" w:eastAsia="Times New Roman" w:hAnsi="Calibri" w:cs="Calibri"/>
                <w:color w:val="000000"/>
              </w:rPr>
              <w:t xml:space="preserve">Reduce or eliminate availability of primary, secondary packaging materials and container closure system components.  </w:t>
            </w:r>
          </w:p>
          <w:p w14:paraId="497E18EA" w14:textId="77777777" w:rsidR="00FD2504" w:rsidRPr="009500A5" w:rsidRDefault="00FD2504">
            <w:pPr>
              <w:pStyle w:val="ListParagraph"/>
              <w:numPr>
                <w:ilvl w:val="0"/>
                <w:numId w:val="13"/>
              </w:numPr>
              <w:spacing w:before="60" w:after="60"/>
              <w:ind w:left="245" w:hanging="274"/>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500A5">
              <w:rPr>
                <w:rFonts w:ascii="Calibri" w:eastAsia="Times New Roman" w:hAnsi="Calibri" w:cs="Calibri"/>
                <w:color w:val="000000"/>
              </w:rPr>
              <w:t>Will impact release agents for moulding plastic materials and cleaning materials for components</w:t>
            </w:r>
          </w:p>
        </w:tc>
      </w:tr>
      <w:tr w:rsidR="00FD2504" w:rsidRPr="000C008F" w14:paraId="50BB5304" w14:textId="77777777" w:rsidTr="004C2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65" w:type="dxa"/>
            <w:noWrap/>
            <w:hideMark/>
          </w:tcPr>
          <w:p w14:paraId="4A554429" w14:textId="77777777" w:rsidR="00FD2504" w:rsidRPr="000C008F" w:rsidRDefault="00FD2504" w:rsidP="004C2042">
            <w:pPr>
              <w:spacing w:before="60" w:after="60"/>
              <w:rPr>
                <w:rFonts w:ascii="Calibri" w:eastAsia="Times New Roman" w:hAnsi="Calibri" w:cs="Calibri"/>
                <w:color w:val="000000"/>
              </w:rPr>
            </w:pPr>
            <w:r w:rsidRPr="000C008F">
              <w:rPr>
                <w:rFonts w:ascii="Calibri" w:eastAsia="Times New Roman" w:hAnsi="Calibri" w:cs="Calibri"/>
                <w:color w:val="000000"/>
              </w:rPr>
              <w:t>Electronics for the factory, supply chain, offices, lab equipment, etc. may be more difficult to source as PFAS are used within the manufacture of electronics (the systems require very pure materials) therefore with no EU manufacturing potential, alternate markets may not be able to supply the components/end products.</w:t>
            </w:r>
          </w:p>
        </w:tc>
        <w:tc>
          <w:tcPr>
            <w:tcW w:w="4585" w:type="dxa"/>
          </w:tcPr>
          <w:p w14:paraId="4424BEDF" w14:textId="77777777" w:rsidR="00FD2504" w:rsidRPr="000C008F" w:rsidRDefault="00FD2504" w:rsidP="004C2042">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bl>
    <w:p w14:paraId="1D030587" w14:textId="0E481213" w:rsidR="002643A3" w:rsidRDefault="002643A3" w:rsidP="007B68BC">
      <w:pPr>
        <w:pStyle w:val="BodyText"/>
        <w:spacing w:after="0"/>
        <w:rPr>
          <w:b/>
          <w:bCs/>
          <w:lang w:val="en-GB"/>
        </w:rPr>
      </w:pPr>
    </w:p>
    <w:p w14:paraId="7DEA0BF6" w14:textId="77777777" w:rsidR="002643A3" w:rsidRDefault="002643A3">
      <w:pPr>
        <w:spacing w:after="160" w:line="259" w:lineRule="auto"/>
        <w:rPr>
          <w:rFonts w:asciiTheme="minorHAnsi" w:hAnsiTheme="minorHAnsi"/>
          <w:b/>
          <w:bCs/>
          <w:lang w:val="en-GB"/>
        </w:rPr>
      </w:pPr>
      <w:r>
        <w:rPr>
          <w:b/>
          <w:bCs/>
          <w:lang w:val="en-GB"/>
        </w:rPr>
        <w:br w:type="page"/>
      </w:r>
    </w:p>
    <w:p w14:paraId="3D249BC4" w14:textId="2707C07F" w:rsidR="002643A3" w:rsidRDefault="002643A3" w:rsidP="002643A3">
      <w:pPr>
        <w:pStyle w:val="Title"/>
        <w:jc w:val="center"/>
        <w:rPr>
          <w:sz w:val="28"/>
          <w:szCs w:val="28"/>
        </w:rPr>
      </w:pPr>
      <w:r>
        <w:rPr>
          <w:sz w:val="28"/>
          <w:szCs w:val="28"/>
        </w:rPr>
        <w:t>Appendix D</w:t>
      </w:r>
    </w:p>
    <w:p w14:paraId="407883D9" w14:textId="337FC136" w:rsidR="002643A3" w:rsidRDefault="002643A3" w:rsidP="002643A3">
      <w:pPr>
        <w:pStyle w:val="Title"/>
        <w:jc w:val="center"/>
        <w:rPr>
          <w:sz w:val="28"/>
          <w:szCs w:val="28"/>
        </w:rPr>
      </w:pPr>
      <w:r>
        <w:rPr>
          <w:sz w:val="28"/>
          <w:szCs w:val="28"/>
        </w:rPr>
        <w:t>HFO-1234ze(E) Oxidation Pathways Information and Discussion</w:t>
      </w:r>
    </w:p>
    <w:p w14:paraId="6235E503" w14:textId="77777777" w:rsidR="002643A3" w:rsidRPr="002643A3" w:rsidRDefault="002643A3" w:rsidP="002643A3">
      <w:pPr>
        <w:pStyle w:val="BodyText"/>
        <w:jc w:val="both"/>
        <w:rPr>
          <w:lang w:val="en-GB"/>
        </w:rPr>
      </w:pPr>
      <w:r w:rsidRPr="002643A3">
        <w:rPr>
          <w:lang w:val="en-GB"/>
        </w:rPr>
        <w:t xml:space="preserve">The OH radical initiated oxidation of HFO-1234ze(E) is summarised in </w:t>
      </w:r>
      <w:r w:rsidRPr="002643A3">
        <w:rPr>
          <w:b/>
          <w:bCs/>
          <w:lang w:val="en-GB"/>
        </w:rPr>
        <w:t xml:space="preserve">Figure 4, </w:t>
      </w:r>
      <w:r w:rsidRPr="002643A3">
        <w:rPr>
          <w:lang w:val="en-GB"/>
        </w:rPr>
        <w:t>below. The initial addition of OH radicals to the olefinic double bond, followed by addition of O</w:t>
      </w:r>
      <w:r w:rsidRPr="002643A3">
        <w:rPr>
          <w:vertAlign w:val="subscript"/>
          <w:lang w:val="en-GB"/>
        </w:rPr>
        <w:t>2</w:t>
      </w:r>
      <w:r w:rsidRPr="002643A3">
        <w:rPr>
          <w:lang w:val="en-GB"/>
        </w:rPr>
        <w:t xml:space="preserve"> and subsequent peroxy radical chemistry, results in the formation of the stable intermediates, trifluoroacetaldehyde (CF</w:t>
      </w:r>
      <w:r w:rsidRPr="002643A3">
        <w:rPr>
          <w:vertAlign w:val="subscript"/>
          <w:lang w:val="en-GB"/>
        </w:rPr>
        <w:t>3</w:t>
      </w:r>
      <w:r w:rsidRPr="002643A3">
        <w:rPr>
          <w:lang w:val="en-GB"/>
        </w:rPr>
        <w:t xml:space="preserve">CHO) and formyl fluoride (HC(O)F). </w:t>
      </w:r>
      <w:r w:rsidRPr="002643A3">
        <w:rPr>
          <w:bCs/>
          <w:lang w:val="en-GB"/>
        </w:rPr>
        <w:t>Ultimately, HFO-1234ze(E) degrades in the lower atmosphere rapidly and almost entirely to hydrogen fluoride (HF) and CO</w:t>
      </w:r>
      <w:r w:rsidRPr="002643A3">
        <w:rPr>
          <w:bCs/>
          <w:vertAlign w:val="subscript"/>
          <w:lang w:val="en-GB"/>
        </w:rPr>
        <w:t>2</w:t>
      </w:r>
      <w:r w:rsidRPr="002643A3">
        <w:rPr>
          <w:rStyle w:val="EndnoteReference"/>
          <w:lang w:val="en-GB"/>
        </w:rPr>
        <w:endnoteReference w:id="76"/>
      </w:r>
      <w:r w:rsidRPr="002643A3">
        <w:rPr>
          <w:vertAlign w:val="superscript"/>
          <w:lang w:val="en-GB"/>
        </w:rPr>
        <w:t xml:space="preserve">, </w:t>
      </w:r>
      <w:bookmarkStart w:id="40" w:name="_Ref145685255"/>
      <w:r w:rsidRPr="002643A3">
        <w:rPr>
          <w:rStyle w:val="EndnoteReference"/>
          <w:lang w:val="en-GB"/>
        </w:rPr>
        <w:endnoteReference w:id="77"/>
      </w:r>
      <w:bookmarkEnd w:id="40"/>
      <w:r w:rsidRPr="002643A3">
        <w:rPr>
          <w:lang w:val="en-GB"/>
        </w:rPr>
        <w:t xml:space="preserve">. The final yields of atmospheric breakdown products are dependent on pressure, temperature, and abundances of reactants such as nitrogen oxides, and hydroxyl radicals; each of these factors vary across different altitudes across Europe. </w:t>
      </w:r>
    </w:p>
    <w:p w14:paraId="489F899E" w14:textId="77777777" w:rsidR="002643A3" w:rsidRPr="00FA72F3" w:rsidRDefault="002643A3" w:rsidP="002643A3">
      <w:pPr>
        <w:pStyle w:val="BodyText"/>
        <w:jc w:val="both"/>
        <w:rPr>
          <w:highlight w:val="yellow"/>
          <w:lang w:val="en-GB"/>
        </w:rPr>
      </w:pPr>
    </w:p>
    <w:p w14:paraId="2B6F50F6" w14:textId="77777777" w:rsidR="002643A3" w:rsidRPr="002643A3" w:rsidRDefault="002643A3" w:rsidP="002643A3">
      <w:pPr>
        <w:pStyle w:val="BodyText"/>
        <w:jc w:val="both"/>
        <w:rPr>
          <w:lang w:val="en-GB"/>
        </w:rPr>
      </w:pPr>
      <w:r w:rsidRPr="002643A3">
        <w:rPr>
          <w:noProof/>
        </w:rPr>
        <w:drawing>
          <wp:inline distT="0" distB="0" distL="0" distR="0" wp14:anchorId="5D9317BE" wp14:editId="6F02CC95">
            <wp:extent cx="6108250" cy="45466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1131" cy="4548745"/>
                    </a:xfrm>
                    <a:prstGeom prst="rect">
                      <a:avLst/>
                    </a:prstGeom>
                    <a:noFill/>
                    <a:ln>
                      <a:noFill/>
                    </a:ln>
                  </pic:spPr>
                </pic:pic>
              </a:graphicData>
            </a:graphic>
          </wp:inline>
        </w:drawing>
      </w:r>
    </w:p>
    <w:p w14:paraId="6881A9AF" w14:textId="4566FB04" w:rsidR="002643A3" w:rsidRPr="002643A3" w:rsidRDefault="002643A3" w:rsidP="002643A3">
      <w:pPr>
        <w:pStyle w:val="BodyText"/>
        <w:jc w:val="both"/>
        <w:rPr>
          <w:i/>
          <w:iCs/>
          <w:sz w:val="20"/>
          <w:szCs w:val="20"/>
          <w:lang w:val="en-GB"/>
        </w:rPr>
      </w:pPr>
      <w:r w:rsidRPr="002643A3">
        <w:rPr>
          <w:b/>
          <w:bCs/>
          <w:sz w:val="20"/>
          <w:szCs w:val="20"/>
          <w:lang w:val="en-GB"/>
        </w:rPr>
        <w:t xml:space="preserve">Figure 4. </w:t>
      </w:r>
      <w:r w:rsidRPr="002643A3">
        <w:rPr>
          <w:sz w:val="20"/>
          <w:szCs w:val="20"/>
          <w:lang w:val="en-GB"/>
        </w:rPr>
        <w:t xml:space="preserve"> Atmospheric Oxidation and Photolysis of HFO1234ze(E).  Based on published rate constants, the breakdown of HFO1234ze(E) will predominately result in its complete mineralisation, and between 0 to 2% forming trifluoroacetic acid, depending on abundance of oxidative species (NO, NO</w:t>
      </w:r>
      <w:r w:rsidRPr="002643A3">
        <w:rPr>
          <w:sz w:val="20"/>
          <w:szCs w:val="20"/>
          <w:vertAlign w:val="subscript"/>
          <w:lang w:val="en-GB"/>
        </w:rPr>
        <w:t>2</w:t>
      </w:r>
      <w:r w:rsidRPr="002643A3">
        <w:rPr>
          <w:sz w:val="20"/>
          <w:szCs w:val="20"/>
          <w:lang w:val="en-GB"/>
        </w:rPr>
        <w:t>, HO, HO</w:t>
      </w:r>
      <w:r w:rsidRPr="002643A3">
        <w:rPr>
          <w:sz w:val="20"/>
          <w:szCs w:val="20"/>
          <w:vertAlign w:val="superscript"/>
          <w:lang w:val="en-GB"/>
        </w:rPr>
        <w:t>*</w:t>
      </w:r>
      <w:r w:rsidRPr="002643A3">
        <w:rPr>
          <w:sz w:val="20"/>
          <w:szCs w:val="20"/>
          <w:vertAlign w:val="subscript"/>
          <w:lang w:val="en-GB"/>
        </w:rPr>
        <w:t>2</w:t>
      </w:r>
      <w:r w:rsidRPr="002643A3">
        <w:rPr>
          <w:sz w:val="20"/>
          <w:szCs w:val="20"/>
          <w:lang w:val="en-GB"/>
        </w:rPr>
        <w:t>), in addition to the pressure and temperature of the atmosphere, through a series of minor side reactions. Higher NOx concentrations will reduce the TFA yield</w:t>
      </w:r>
      <w:r w:rsidRPr="002643A3">
        <w:rPr>
          <w:rStyle w:val="EndnoteReference"/>
          <w:sz w:val="20"/>
          <w:szCs w:val="20"/>
          <w:lang w:val="en-GB"/>
        </w:rPr>
        <w:endnoteReference w:id="78"/>
      </w:r>
      <w:r w:rsidRPr="002643A3">
        <w:rPr>
          <w:sz w:val="20"/>
          <w:szCs w:val="20"/>
          <w:lang w:val="en-GB"/>
        </w:rPr>
        <w:t xml:space="preserve">  [Figure source Javadi, et al.]</w:t>
      </w:r>
      <w:r w:rsidRPr="002643A3">
        <w:rPr>
          <w:sz w:val="20"/>
          <w:szCs w:val="20"/>
          <w:vertAlign w:val="superscript"/>
          <w:lang w:val="en-GB"/>
        </w:rPr>
        <w:fldChar w:fldCharType="begin"/>
      </w:r>
      <w:r w:rsidRPr="002643A3">
        <w:rPr>
          <w:sz w:val="20"/>
          <w:szCs w:val="20"/>
          <w:vertAlign w:val="superscript"/>
          <w:lang w:val="en-GB"/>
        </w:rPr>
        <w:instrText xml:space="preserve"> NOTEREF _Ref145685255 \h  \* MERGEFORMAT </w:instrText>
      </w:r>
      <w:r w:rsidRPr="002643A3">
        <w:rPr>
          <w:sz w:val="20"/>
          <w:szCs w:val="20"/>
          <w:vertAlign w:val="superscript"/>
          <w:lang w:val="en-GB"/>
        </w:rPr>
      </w:r>
      <w:r w:rsidRPr="002643A3">
        <w:rPr>
          <w:sz w:val="20"/>
          <w:szCs w:val="20"/>
          <w:vertAlign w:val="superscript"/>
          <w:lang w:val="en-GB"/>
        </w:rPr>
        <w:fldChar w:fldCharType="separate"/>
      </w:r>
      <w:r w:rsidR="004C3CAD">
        <w:rPr>
          <w:sz w:val="20"/>
          <w:szCs w:val="20"/>
          <w:vertAlign w:val="superscript"/>
          <w:lang w:val="en-GB"/>
        </w:rPr>
        <w:t>77</w:t>
      </w:r>
      <w:r w:rsidRPr="002643A3">
        <w:rPr>
          <w:sz w:val="20"/>
          <w:szCs w:val="20"/>
          <w:vertAlign w:val="superscript"/>
          <w:lang w:val="en-GB"/>
        </w:rPr>
        <w:fldChar w:fldCharType="end"/>
      </w:r>
    </w:p>
    <w:p w14:paraId="515780E1" w14:textId="77777777" w:rsidR="002643A3" w:rsidRPr="002643A3" w:rsidRDefault="002643A3" w:rsidP="002643A3">
      <w:pPr>
        <w:pStyle w:val="BodyText"/>
        <w:jc w:val="both"/>
        <w:rPr>
          <w:lang w:val="en-GB"/>
        </w:rPr>
      </w:pPr>
      <w:bookmarkStart w:id="41" w:name="_Hlk144384686"/>
      <w:r w:rsidRPr="002643A3">
        <w:rPr>
          <w:bCs/>
          <w:lang w:val="en-GB"/>
        </w:rPr>
        <w:t xml:space="preserve">With regard to environmental persistence or bioaccumulation of HFO-1234ze(E), it was concluded in a European Chemicals Agency dossier that HFO-1234ze(E) does not meet P (persistent) or vP (very persistent) criteria, nor was it considered to meet B (bioaccumulative) or vB (very bioaccumulative) criteria </w:t>
      </w:r>
      <w:r w:rsidRPr="002643A3">
        <w:rPr>
          <w:bCs/>
          <w:i/>
          <w:iCs/>
          <w:lang w:val="en-GB"/>
        </w:rPr>
        <w:fldChar w:fldCharType="begin"/>
      </w:r>
      <w:r w:rsidRPr="002643A3">
        <w:rPr>
          <w:bCs/>
          <w:i/>
          <w:iCs/>
          <w:lang w:val="en-GB"/>
        </w:rPr>
        <w:instrText xml:space="preserve"> ADDIN EN.CITE &lt;EndNote&gt;&lt;Cite ExcludeYear="1"&gt;&lt;Author&gt;European Chemicals Agency (ECHA)&lt;/Author&gt;&lt;RecNum&gt;174&lt;/RecNum&gt;&lt;DisplayText&gt;&lt;style size="12"&gt;(European Chemicals Agency (ECHA))&lt;/style&gt;&lt;/DisplayText&gt;&lt;record&gt;&lt;rec-number&gt;174&lt;/rec-number&gt;&lt;foreign-keys&gt;&lt;key app="EN" db-id="5x9z5pfrwefpdse5dftp0xer5asr99traxx5" timestamp="1683028458"&gt;174&lt;/key&gt;&lt;/foreign-keys&gt;&lt;ref-type name="Electronic Article"&gt;43&lt;/ref-type&gt;&lt;contributors&gt;&lt;authors&gt;&lt;author&gt;European Chemicals Agency (ECHA),&lt;/author&gt;&lt;/authors&gt;&lt;/contributors&gt;&lt;titles&gt;&lt;title&gt;1-Propene, 1,3,3,3-tetrafluoro: PBT assessment&lt;/title&gt;&lt;/titles&gt;&lt;dates&gt;&lt;pub-dates&gt;&lt;date&gt;2 May, 2023&lt;/date&gt;&lt;/pub-dates&gt;&lt;/dates&gt;&lt;urls&gt;&lt;related-urls&gt;&lt;url&gt;https://echa.europa.eu/registration-dossier/-/registered-dossier/31292/2/3&lt;/url&gt;&lt;/related-urls&gt;&lt;/urls&gt;&lt;/record&gt;&lt;/Cite&gt;&lt;/EndNote&gt;</w:instrText>
      </w:r>
      <w:r w:rsidRPr="002643A3">
        <w:rPr>
          <w:bCs/>
          <w:i/>
          <w:iCs/>
          <w:lang w:val="en-GB"/>
        </w:rPr>
        <w:fldChar w:fldCharType="separate"/>
      </w:r>
      <w:r w:rsidRPr="002643A3">
        <w:rPr>
          <w:bCs/>
          <w:i/>
          <w:iCs/>
          <w:lang w:val="en-GB"/>
        </w:rPr>
        <w:t>(</w:t>
      </w:r>
      <w:r w:rsidRPr="002643A3">
        <w:rPr>
          <w:i/>
          <w:iCs/>
          <w:lang w:val="en-GB"/>
        </w:rPr>
        <w:t>European Chemicals Agency (ECHA reference TBC)</w:t>
      </w:r>
      <w:r w:rsidRPr="002643A3">
        <w:rPr>
          <w:bCs/>
          <w:i/>
          <w:iCs/>
          <w:lang w:val="en-GB"/>
        </w:rPr>
        <w:t>)</w:t>
      </w:r>
      <w:r w:rsidRPr="002643A3">
        <w:rPr>
          <w:i/>
          <w:iCs/>
          <w:lang w:val="en-GB"/>
        </w:rPr>
        <w:fldChar w:fldCharType="end"/>
      </w:r>
      <w:r w:rsidRPr="002643A3">
        <w:rPr>
          <w:bCs/>
          <w:lang w:val="en-GB"/>
        </w:rPr>
        <w:t xml:space="preserve">. </w:t>
      </w:r>
      <w:bookmarkEnd w:id="41"/>
      <w:r w:rsidRPr="002643A3">
        <w:rPr>
          <w:bCs/>
          <w:lang w:val="en-GB"/>
        </w:rPr>
        <w:t>Additionally, animal toxicology studies have demonstrated that HFO-1234ze(E) has an overall low level of toxicity</w:t>
      </w:r>
      <w:r w:rsidRPr="002643A3">
        <w:rPr>
          <w:rStyle w:val="EndnoteReference"/>
          <w:bCs/>
          <w:lang w:val="en-GB"/>
        </w:rPr>
        <w:endnoteReference w:id="79"/>
      </w:r>
      <w:r w:rsidRPr="002643A3">
        <w:rPr>
          <w:bCs/>
          <w:lang w:val="en-GB"/>
        </w:rPr>
        <w:t xml:space="preserve">. </w:t>
      </w:r>
    </w:p>
    <w:p w14:paraId="24F81D91" w14:textId="77777777" w:rsidR="002643A3" w:rsidRPr="002643A3" w:rsidRDefault="002643A3" w:rsidP="002643A3">
      <w:pPr>
        <w:pStyle w:val="BodyText"/>
        <w:jc w:val="both"/>
        <w:rPr>
          <w:bCs/>
          <w:lang w:val="en-GB"/>
        </w:rPr>
      </w:pPr>
      <w:r w:rsidRPr="002643A3">
        <w:rPr>
          <w:lang w:val="en-GB"/>
        </w:rPr>
        <w:t>One aspect of HFO 1234ze(E) degradation is the yield of small amounts of TFA.  TFA has been identified as a PFAS arrowhead chemical.  However, the Environmental Effects Assessment Panel under the Montreal Protocol recently concluded that TFA is considered non-toxic, with concentrations in the environment currently deemed too low to be a concern for human health or the environment.</w:t>
      </w:r>
      <w:r w:rsidRPr="002643A3">
        <w:rPr>
          <w:rStyle w:val="EndnoteReference"/>
          <w:lang w:val="en-GB"/>
        </w:rPr>
        <w:endnoteReference w:id="80"/>
      </w:r>
      <w:r w:rsidRPr="002643A3">
        <w:rPr>
          <w:lang w:val="en-GB"/>
        </w:rPr>
        <w:t xml:space="preserve"> It has been estimated by an IUPAC Task Group that the amount of TFA formed over time is below “the threshold for concern for human and environmental health.”</w:t>
      </w:r>
      <w:r w:rsidRPr="002643A3">
        <w:rPr>
          <w:rStyle w:val="EndnoteReference"/>
          <w:rFonts w:cstheme="minorHAnsi"/>
          <w:lang w:val="en-GB"/>
        </w:rPr>
        <w:endnoteReference w:id="81"/>
      </w:r>
      <w:r w:rsidRPr="002643A3">
        <w:rPr>
          <w:bCs/>
          <w:lang w:val="en-GB"/>
        </w:rPr>
        <w:t xml:space="preserve">  </w:t>
      </w:r>
      <w:r w:rsidRPr="002643A3">
        <w:rPr>
          <w:lang w:val="en-GB"/>
        </w:rPr>
        <w:t>Utilizing the underlying physico-chemical data (rate coefficients, quantum yields etc.) from evaluations performed by the IUPAC expert committee</w:t>
      </w:r>
      <w:r w:rsidRPr="002643A3">
        <w:rPr>
          <w:rStyle w:val="EndnoteReference"/>
          <w:lang w:val="en-GB"/>
        </w:rPr>
        <w:endnoteReference w:id="82"/>
      </w:r>
      <w:r w:rsidRPr="002643A3">
        <w:rPr>
          <w:lang w:val="en-GB"/>
        </w:rPr>
        <w:t xml:space="preserve"> the yield of trifluoracetic acid from HFO-1234ze(E) will likely be in the range between 0 to 2%, lower than the percentage yield given in the </w:t>
      </w:r>
      <w:hyperlink r:id="rId41" w:history="1">
        <w:r w:rsidRPr="002643A3">
          <w:rPr>
            <w:rStyle w:val="Hyperlink"/>
            <w:lang w:val="en-GB"/>
          </w:rPr>
          <w:t>PFAS restriction</w:t>
        </w:r>
      </w:hyperlink>
      <w:r w:rsidRPr="002643A3">
        <w:rPr>
          <w:lang w:val="en-GB"/>
        </w:rPr>
        <w:t xml:space="preserve"> proposal (page 49)</w:t>
      </w:r>
      <w:r w:rsidRPr="002643A3">
        <w:rPr>
          <w:rStyle w:val="EndnoteReference"/>
          <w:bCs/>
          <w:lang w:val="en-GB"/>
        </w:rPr>
        <w:endnoteReference w:id="83"/>
      </w:r>
      <w:r w:rsidRPr="002643A3">
        <w:rPr>
          <w:lang w:val="en-GB"/>
        </w:rPr>
        <w:t xml:space="preserve">. </w:t>
      </w:r>
    </w:p>
    <w:p w14:paraId="0503147E" w14:textId="77777777" w:rsidR="002643A3" w:rsidRDefault="002643A3" w:rsidP="007B68BC">
      <w:pPr>
        <w:pStyle w:val="BodyText"/>
        <w:spacing w:after="0"/>
        <w:rPr>
          <w:b/>
          <w:bCs/>
          <w:lang w:val="en-GB"/>
        </w:rPr>
      </w:pPr>
    </w:p>
    <w:p w14:paraId="18442E6E" w14:textId="7031AF2C" w:rsidR="00BD0DA0" w:rsidRDefault="00BD0DA0">
      <w:pPr>
        <w:spacing w:after="160" w:line="259" w:lineRule="auto"/>
        <w:rPr>
          <w:rFonts w:asciiTheme="minorHAnsi" w:hAnsiTheme="minorHAnsi"/>
          <w:b/>
          <w:bCs/>
          <w:lang w:val="en-GB"/>
        </w:rPr>
      </w:pPr>
      <w:r>
        <w:rPr>
          <w:b/>
          <w:bCs/>
          <w:lang w:val="en-GB"/>
        </w:rPr>
        <w:br w:type="page"/>
      </w:r>
    </w:p>
    <w:p w14:paraId="3D1A16F5" w14:textId="77777777" w:rsidR="00FD2504" w:rsidRDefault="00FD2504" w:rsidP="007B68BC">
      <w:pPr>
        <w:pStyle w:val="BodyText"/>
        <w:spacing w:after="0"/>
        <w:rPr>
          <w:b/>
          <w:bCs/>
          <w:lang w:val="en-GB"/>
        </w:rPr>
      </w:pPr>
    </w:p>
    <w:p w14:paraId="23C3B383" w14:textId="17F7CB6F" w:rsidR="006E5B1E" w:rsidRPr="004D26AC" w:rsidRDefault="008F51B3" w:rsidP="007B68BC">
      <w:pPr>
        <w:pStyle w:val="BodyText"/>
        <w:spacing w:after="0"/>
        <w:rPr>
          <w:b/>
          <w:bCs/>
          <w:lang w:val="en-GB"/>
        </w:rPr>
      </w:pPr>
      <w:r w:rsidRPr="004D26AC">
        <w:rPr>
          <w:b/>
          <w:bCs/>
          <w:lang w:val="en-GB"/>
        </w:rPr>
        <w:t>REFERENCES</w:t>
      </w:r>
    </w:p>
    <w:sectPr w:rsidR="006E5B1E" w:rsidRPr="004D26AC" w:rsidSect="007469EE">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8909E" w14:textId="77777777" w:rsidR="001D2592" w:rsidRDefault="001D2592" w:rsidP="00E156EA">
      <w:r>
        <w:separator/>
      </w:r>
    </w:p>
  </w:endnote>
  <w:endnote w:type="continuationSeparator" w:id="0">
    <w:p w14:paraId="57EEE43B" w14:textId="77777777" w:rsidR="001D2592" w:rsidRDefault="001D2592" w:rsidP="00E156EA">
      <w:r>
        <w:continuationSeparator/>
      </w:r>
    </w:p>
  </w:endnote>
  <w:endnote w:id="1">
    <w:p w14:paraId="24F06B16" w14:textId="77777777" w:rsidR="00142E97" w:rsidRPr="00242DA5" w:rsidRDefault="00142E97"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International Pharmaceutical Aerosol Consortium (IPAC) &amp; International Pharmaceutical Aerosol Consortium on Regulation &amp; Science (IPAC-RS), Submission to the ECHA REACH Public Consultation on PFAS (May 2023), Reference Number: 01631cc7-22a5-465c-9d13-80e0e1187cc5, Submission Number: 4063.</w:t>
      </w:r>
    </w:p>
  </w:endnote>
  <w:endnote w:id="2">
    <w:p w14:paraId="2E055777" w14:textId="0E84841D" w:rsidR="00B1612E" w:rsidRPr="00242DA5" w:rsidRDefault="00B1612E"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Maureen Hardwick on behalf of International Pharmaceutical Aerosol Consortium (IPAC), Evolving Legislation Associated with Fluorinated Hydrocarbon Propellants used in Metered Dose Inhalers, Respiratory Drug Delivery 2022, 3-6. </w:t>
      </w:r>
    </w:p>
  </w:endnote>
  <w:endnote w:id="3">
    <w:p w14:paraId="11733364" w14:textId="7FC8BDF8" w:rsidR="00B1612E" w:rsidRPr="00242DA5" w:rsidRDefault="00B1612E"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Medical and Chemical Technical Options Committee, </w:t>
      </w:r>
      <w:r w:rsidRPr="00242DA5">
        <w:rPr>
          <w:rFonts w:asciiTheme="minorHAnsi" w:hAnsiTheme="minorHAnsi" w:cstheme="minorHAnsi"/>
          <w:i/>
          <w:iCs/>
          <w:sz w:val="24"/>
          <w:szCs w:val="24"/>
        </w:rPr>
        <w:t>Report of the Medical and Chemical Technical Options Committee</w:t>
      </w:r>
      <w:r w:rsidRPr="00242DA5">
        <w:rPr>
          <w:rFonts w:asciiTheme="minorHAnsi" w:hAnsiTheme="minorHAnsi" w:cstheme="minorHAnsi"/>
          <w:sz w:val="24"/>
          <w:szCs w:val="24"/>
        </w:rPr>
        <w:t xml:space="preserve">, </w:t>
      </w:r>
      <w:r w:rsidR="00884D27" w:rsidRPr="00242DA5">
        <w:rPr>
          <w:rFonts w:asciiTheme="minorHAnsi" w:hAnsiTheme="minorHAnsi" w:cstheme="minorHAnsi"/>
          <w:sz w:val="24"/>
          <w:szCs w:val="24"/>
        </w:rPr>
        <w:t>246</w:t>
      </w:r>
      <w:r w:rsidRPr="00242DA5">
        <w:rPr>
          <w:rFonts w:asciiTheme="minorHAnsi" w:hAnsiTheme="minorHAnsi" w:cstheme="minorHAnsi"/>
          <w:sz w:val="24"/>
          <w:szCs w:val="24"/>
        </w:rPr>
        <w:t xml:space="preserve"> (December 2022) </w:t>
      </w:r>
      <w:hyperlink r:id="rId1" w:history="1">
        <w:r w:rsidRPr="00242DA5">
          <w:rPr>
            <w:rStyle w:val="Hyperlink"/>
            <w:rFonts w:asciiTheme="minorHAnsi" w:hAnsiTheme="minorHAnsi" w:cstheme="minorHAnsi"/>
            <w:color w:val="000000" w:themeColor="text1"/>
            <w:sz w:val="24"/>
            <w:szCs w:val="24"/>
          </w:rPr>
          <w:t>MCTOC-Assessment-Report-2022.pdf (unep.org)</w:t>
        </w:r>
      </w:hyperlink>
      <w:r w:rsidRPr="00242DA5">
        <w:rPr>
          <w:rFonts w:asciiTheme="minorHAnsi" w:hAnsiTheme="minorHAnsi" w:cstheme="minorHAnsi"/>
          <w:color w:val="000000" w:themeColor="text1"/>
          <w:sz w:val="24"/>
          <w:szCs w:val="24"/>
        </w:rPr>
        <w:t>.</w:t>
      </w:r>
    </w:p>
  </w:endnote>
  <w:endnote w:id="4">
    <w:p w14:paraId="1EFAEE6A" w14:textId="1339AC5D" w:rsidR="00B1612E" w:rsidRPr="00242DA5" w:rsidRDefault="00B1612E"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00884D27" w:rsidRPr="00242DA5">
        <w:rPr>
          <w:rFonts w:asciiTheme="minorHAnsi" w:hAnsiTheme="minorHAnsi" w:cstheme="minorHAnsi"/>
          <w:sz w:val="24"/>
          <w:szCs w:val="24"/>
        </w:rPr>
        <w:t xml:space="preserve"> Maureen Hardwick on behalf of International Pharmaceutical Aerosol Consortium (IPAC), Evolving Legislation Associated with Fluorinated Hydrocarbon Propellants used in Metered Dose Inhalers, Respiratory Drug Delivery 2022, 7.</w:t>
      </w:r>
    </w:p>
  </w:endnote>
  <w:endnote w:id="5">
    <w:p w14:paraId="7496343B" w14:textId="6F69C157" w:rsidR="00884D27" w:rsidRPr="00242DA5" w:rsidRDefault="00884D27"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Medical and Chemical Technical Options Committee, </w:t>
      </w:r>
      <w:r w:rsidRPr="00242DA5">
        <w:rPr>
          <w:rFonts w:asciiTheme="minorHAnsi" w:hAnsiTheme="minorHAnsi" w:cstheme="minorHAnsi"/>
          <w:i/>
          <w:iCs/>
          <w:sz w:val="24"/>
          <w:szCs w:val="24"/>
        </w:rPr>
        <w:t>Report of the Medical and Chemical Technical Options Committee</w:t>
      </w:r>
      <w:r w:rsidRPr="00242DA5">
        <w:rPr>
          <w:rFonts w:asciiTheme="minorHAnsi" w:hAnsiTheme="minorHAnsi" w:cstheme="minorHAnsi"/>
          <w:sz w:val="24"/>
          <w:szCs w:val="24"/>
        </w:rPr>
        <w:t xml:space="preserve">, 247-248 (December 2022) </w:t>
      </w:r>
      <w:hyperlink r:id="rId2" w:history="1">
        <w:r w:rsidRPr="00242DA5">
          <w:rPr>
            <w:rStyle w:val="Hyperlink"/>
            <w:rFonts w:asciiTheme="minorHAnsi" w:hAnsiTheme="minorHAnsi" w:cstheme="minorHAnsi"/>
            <w:color w:val="000000" w:themeColor="text1"/>
            <w:sz w:val="24"/>
            <w:szCs w:val="24"/>
          </w:rPr>
          <w:t>MCTOC-Assessment-Report-2022.pdf (unep.org)</w:t>
        </w:r>
      </w:hyperlink>
      <w:r w:rsidRPr="00242DA5">
        <w:rPr>
          <w:rFonts w:asciiTheme="minorHAnsi" w:hAnsiTheme="minorHAnsi" w:cstheme="minorHAnsi"/>
          <w:color w:val="000000" w:themeColor="text1"/>
          <w:sz w:val="24"/>
          <w:szCs w:val="24"/>
        </w:rPr>
        <w:t>.</w:t>
      </w:r>
    </w:p>
  </w:endnote>
  <w:endnote w:id="6">
    <w:p w14:paraId="19E101D3" w14:textId="583DFF03" w:rsidR="00006ADE" w:rsidRPr="00242DA5" w:rsidRDefault="00006ADE" w:rsidP="00242DA5">
      <w:pPr>
        <w:spacing w:afterLines="80" w:after="192"/>
        <w:rPr>
          <w:rFonts w:asciiTheme="minorHAnsi" w:eastAsia="Times New Roman" w:hAnsiTheme="minorHAnsi" w:cstheme="minorHAnsi"/>
          <w: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iCs/>
          <w:color w:val="000000"/>
          <w:szCs w:val="24"/>
          <w:lang w:eastAsia="zh-CN"/>
        </w:rPr>
        <w:t>Communication from Commission to the Council and the European Parliament: Strategy for the phaseout of CFCs in metered dose inhalers, 20.11.98 (1998) Official Journal of the European Communities, 355/2 – 355/30.</w:t>
      </w:r>
    </w:p>
  </w:endnote>
  <w:endnote w:id="7">
    <w:p w14:paraId="43348A7E" w14:textId="3B819DFD" w:rsidR="00030743" w:rsidRPr="00242DA5" w:rsidRDefault="00030743" w:rsidP="00242DA5">
      <w:pPr>
        <w:pStyle w:val="EndnoteText"/>
        <w:spacing w:afterLines="80" w:after="192"/>
        <w:rPr>
          <w:rFonts w:asciiTheme="minorHAnsi" w:hAnsiTheme="minorHAnsi" w:cstheme="minorHAnsi"/>
          <w:color w:val="000000" w:themeColor="text1"/>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Medical and Chemical Technical Options Committee, </w:t>
      </w:r>
      <w:r w:rsidRPr="00242DA5">
        <w:rPr>
          <w:rFonts w:asciiTheme="minorHAnsi" w:hAnsiTheme="minorHAnsi" w:cstheme="minorHAnsi"/>
          <w:i/>
          <w:iCs/>
          <w:sz w:val="24"/>
          <w:szCs w:val="24"/>
        </w:rPr>
        <w:t>Report of the Medical and Chemical Technical Options Committee</w:t>
      </w:r>
      <w:r w:rsidRPr="00242DA5">
        <w:rPr>
          <w:rFonts w:asciiTheme="minorHAnsi" w:hAnsiTheme="minorHAnsi" w:cstheme="minorHAnsi"/>
          <w:sz w:val="24"/>
          <w:szCs w:val="24"/>
        </w:rPr>
        <w:t>, in Technology and Economic Assessment Panel (TEAP) Progress Report (May 2023)</w:t>
      </w:r>
      <w:r w:rsidRPr="00242DA5">
        <w:rPr>
          <w:rFonts w:asciiTheme="minorHAnsi" w:hAnsiTheme="minorHAnsi" w:cstheme="minorHAnsi"/>
          <w:color w:val="000000" w:themeColor="text1"/>
          <w:sz w:val="24"/>
          <w:szCs w:val="24"/>
        </w:rPr>
        <w:t xml:space="preserve"> </w:t>
      </w:r>
      <w:hyperlink r:id="rId3" w:history="1">
        <w:r w:rsidRPr="00242DA5">
          <w:rPr>
            <w:rStyle w:val="Hyperlink"/>
            <w:rFonts w:asciiTheme="minorHAnsi" w:hAnsiTheme="minorHAnsi" w:cstheme="minorHAnsi"/>
            <w:color w:val="000000" w:themeColor="text1"/>
            <w:sz w:val="24"/>
            <w:szCs w:val="24"/>
          </w:rPr>
          <w:t>https://ozone.unep.org/system/files/documents/TEAP-May2023%20Progress%20Report.docx</w:t>
        </w:r>
      </w:hyperlink>
      <w:r w:rsidRPr="00242DA5">
        <w:rPr>
          <w:rFonts w:asciiTheme="minorHAnsi" w:hAnsiTheme="minorHAnsi" w:cstheme="minorHAnsi"/>
          <w:color w:val="000000" w:themeColor="text1"/>
          <w:sz w:val="24"/>
          <w:szCs w:val="24"/>
        </w:rPr>
        <w:t>.</w:t>
      </w:r>
    </w:p>
  </w:endnote>
  <w:endnote w:id="8">
    <w:p w14:paraId="55863508" w14:textId="256CADDD" w:rsidR="00CF4E97" w:rsidRPr="00242DA5" w:rsidRDefault="00CF4E97"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Usmani, O. S. et al. Real-world impact of non-clinical inhaler switching on asthma or COPD patients—a systematic review, in American Thoracic Society International (Virtual Congress, 2022).</w:t>
      </w:r>
    </w:p>
  </w:endnote>
  <w:endnote w:id="9">
    <w:p w14:paraId="15ADEF11" w14:textId="08648AF1" w:rsidR="00CF4E97" w:rsidRPr="00242DA5" w:rsidRDefault="00CF4E97"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Bjornsdottir, U. S., Gizurarson, S. &amp; Sabale, U. Potential negative consequences of non-consented switch of inhaled medications and devices in asthma patients. Int J. Clin. Pr. 67, 904–910 (2013).</w:t>
      </w:r>
    </w:p>
  </w:endnote>
  <w:endnote w:id="10">
    <w:p w14:paraId="14E533B6" w14:textId="6E875C0F" w:rsidR="002440CC" w:rsidRPr="00242DA5" w:rsidRDefault="002440CC"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International Council for Harmonisation of Technical Requirements for Pharmaceuticals for Human Use (ICH).  ICH guideline M3(R2) on non-clinical safety studies for the conduct of human clinical trials and marketing authorisation for pharmaceuticals.  December 2009. </w:t>
      </w:r>
      <w:hyperlink r:id="rId4" w:anchor="current-effective-version-section" w:history="1">
        <w:r w:rsidR="007A4AC4" w:rsidRPr="00242DA5">
          <w:rPr>
            <w:rStyle w:val="Hyperlink"/>
            <w:rFonts w:asciiTheme="minorHAnsi" w:hAnsiTheme="minorHAnsi" w:cstheme="minorHAnsi"/>
            <w:sz w:val="24"/>
            <w:szCs w:val="24"/>
          </w:rPr>
          <w:t>https://www.ema.europa.eu/en/ich-m3-r2-non-clinical-safety-studies-conduct-human-clinical-trials-pharmaceuticals-scientific#current-effective-version-section</w:t>
        </w:r>
      </w:hyperlink>
      <w:r w:rsidR="007A4AC4" w:rsidRPr="00242DA5">
        <w:rPr>
          <w:rFonts w:asciiTheme="minorHAnsi" w:hAnsiTheme="minorHAnsi" w:cstheme="minorHAnsi"/>
          <w:sz w:val="24"/>
          <w:szCs w:val="24"/>
        </w:rPr>
        <w:t xml:space="preserve"> </w:t>
      </w:r>
    </w:p>
  </w:endnote>
  <w:endnote w:id="11">
    <w:p w14:paraId="6F35979B" w14:textId="7696D331" w:rsidR="00036E19" w:rsidRPr="00242DA5" w:rsidRDefault="00036E19" w:rsidP="00242DA5">
      <w:pPr>
        <w:pStyle w:val="EndnoteText"/>
        <w:spacing w:afterLines="80" w:after="192"/>
        <w:rPr>
          <w:rFonts w:asciiTheme="minorHAnsi" w:eastAsia="Times New Roman" w:hAnsiTheme="minorHAnsi" w:cstheme="minorHAnsi"/>
          <w:iCs/>
          <w:color w:val="000000"/>
          <w:sz w:val="24"/>
          <w:szCs w:val="24"/>
          <w:lang w:eastAsia="zh-CN"/>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Pr="00242DA5">
        <w:rPr>
          <w:rFonts w:asciiTheme="minorHAnsi" w:eastAsia="Times New Roman" w:hAnsiTheme="minorHAnsi" w:cstheme="minorHAnsi"/>
          <w:color w:val="000000"/>
          <w:sz w:val="24"/>
          <w:szCs w:val="24"/>
          <w:lang w:eastAsia="zh-CN"/>
        </w:rPr>
        <w:t xml:space="preserve">United States Pharmacopoeia, </w:t>
      </w:r>
      <w:r w:rsidRPr="00242DA5">
        <w:rPr>
          <w:rFonts w:asciiTheme="minorHAnsi" w:eastAsia="Times New Roman" w:hAnsiTheme="minorHAnsi" w:cstheme="minorHAnsi"/>
          <w:i/>
          <w:color w:val="000000"/>
          <w:sz w:val="24"/>
          <w:szCs w:val="24"/>
          <w:lang w:eastAsia="zh-CN"/>
        </w:rPr>
        <w:t xml:space="preserve">Chapter </w:t>
      </w:r>
      <w:r w:rsidRPr="00242DA5">
        <w:rPr>
          <w:rFonts w:ascii="Cambria Math" w:eastAsia="Times New Roman" w:hAnsi="Cambria Math" w:cs="Cambria Math"/>
          <w:i/>
          <w:color w:val="000000"/>
          <w:sz w:val="24"/>
          <w:szCs w:val="24"/>
          <w:lang w:eastAsia="zh-CN"/>
        </w:rPr>
        <w:t>〈</w:t>
      </w:r>
      <w:r w:rsidRPr="00242DA5">
        <w:rPr>
          <w:rFonts w:asciiTheme="minorHAnsi" w:eastAsia="Times New Roman" w:hAnsiTheme="minorHAnsi" w:cstheme="minorHAnsi"/>
          <w:i/>
          <w:color w:val="000000"/>
          <w:sz w:val="24"/>
          <w:szCs w:val="24"/>
          <w:lang w:eastAsia="zh-CN"/>
        </w:rPr>
        <w:t>87</w:t>
      </w:r>
      <w:r w:rsidRPr="00242DA5">
        <w:rPr>
          <w:rFonts w:ascii="Cambria Math" w:eastAsia="Times New Roman" w:hAnsi="Cambria Math" w:cs="Cambria Math"/>
          <w:i/>
          <w:color w:val="000000"/>
          <w:sz w:val="24"/>
          <w:szCs w:val="24"/>
          <w:lang w:eastAsia="zh-CN"/>
        </w:rPr>
        <w:t>〉</w:t>
      </w:r>
      <w:r w:rsidRPr="00242DA5">
        <w:rPr>
          <w:rFonts w:asciiTheme="minorHAnsi" w:eastAsia="Times New Roman" w:hAnsiTheme="minorHAnsi" w:cstheme="minorHAnsi"/>
          <w:i/>
          <w:color w:val="000000"/>
          <w:sz w:val="24"/>
          <w:szCs w:val="24"/>
          <w:lang w:eastAsia="zh-CN"/>
        </w:rPr>
        <w:t xml:space="preserve"> Biological Reactivity Tests, In Vitro</w:t>
      </w:r>
      <w:r w:rsidRPr="00242DA5">
        <w:rPr>
          <w:rFonts w:asciiTheme="minorHAnsi" w:eastAsia="Times New Roman" w:hAnsiTheme="minorHAnsi" w:cstheme="minorHAnsi"/>
          <w:iCs/>
          <w:color w:val="000000"/>
          <w:sz w:val="24"/>
          <w:szCs w:val="24"/>
          <w:lang w:eastAsia="zh-CN"/>
        </w:rPr>
        <w:t>.</w:t>
      </w:r>
    </w:p>
  </w:endnote>
  <w:endnote w:id="12">
    <w:p w14:paraId="17F55C95" w14:textId="1330E84E" w:rsidR="00036E19" w:rsidRPr="00242DA5" w:rsidRDefault="00036E19" w:rsidP="00242DA5">
      <w:pPr>
        <w:spacing w:afterLines="80" w:after="192"/>
        <w:rPr>
          <w:rFonts w:asciiTheme="minorHAnsi" w:eastAsia="Times New Roman" w:hAnsiTheme="minorHAnsi" w:cstheme="minorHAnsi"/>
          <w:iCs/>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United States Pharmacopoeia, </w:t>
      </w:r>
      <w:r w:rsidR="00030743" w:rsidRPr="00242DA5">
        <w:rPr>
          <w:rFonts w:asciiTheme="minorHAnsi" w:eastAsia="Times New Roman" w:hAnsiTheme="minorHAnsi" w:cstheme="minorHAnsi"/>
          <w:i/>
          <w:color w:val="000000"/>
          <w:szCs w:val="24"/>
          <w:lang w:eastAsia="zh-CN"/>
        </w:rPr>
        <w:t xml:space="preserve">Chapter </w:t>
      </w:r>
      <w:r w:rsidR="00030743" w:rsidRPr="00242DA5">
        <w:rPr>
          <w:rFonts w:ascii="Cambria Math" w:eastAsia="Times New Roman" w:hAnsi="Cambria Math" w:cs="Cambria Math"/>
          <w:i/>
          <w:color w:val="000000"/>
          <w:szCs w:val="24"/>
          <w:lang w:eastAsia="zh-CN"/>
        </w:rPr>
        <w:t>〈</w:t>
      </w:r>
      <w:r w:rsidR="00030743" w:rsidRPr="00242DA5">
        <w:rPr>
          <w:rFonts w:asciiTheme="minorHAnsi" w:eastAsia="Times New Roman" w:hAnsiTheme="minorHAnsi" w:cstheme="minorHAnsi"/>
          <w:i/>
          <w:color w:val="000000"/>
          <w:szCs w:val="24"/>
          <w:lang w:eastAsia="zh-CN"/>
        </w:rPr>
        <w:t>88</w:t>
      </w:r>
      <w:r w:rsidR="00030743" w:rsidRPr="00242DA5">
        <w:rPr>
          <w:rFonts w:ascii="Cambria Math" w:eastAsia="Times New Roman" w:hAnsi="Cambria Math" w:cs="Cambria Math"/>
          <w:i/>
          <w:color w:val="000000"/>
          <w:szCs w:val="24"/>
          <w:lang w:eastAsia="zh-CN"/>
        </w:rPr>
        <w:t>〉</w:t>
      </w:r>
      <w:r w:rsidR="00030743" w:rsidRPr="00242DA5">
        <w:rPr>
          <w:rFonts w:asciiTheme="minorHAnsi" w:eastAsia="Times New Roman" w:hAnsiTheme="minorHAnsi" w:cstheme="minorHAnsi"/>
          <w:i/>
          <w:color w:val="000000"/>
          <w:szCs w:val="24"/>
          <w:lang w:eastAsia="zh-CN"/>
        </w:rPr>
        <w:t xml:space="preserve"> Biological Reactivity Tests, In Vivo</w:t>
      </w:r>
      <w:r w:rsidR="00030743" w:rsidRPr="00242DA5">
        <w:rPr>
          <w:rFonts w:asciiTheme="minorHAnsi" w:eastAsia="Times New Roman" w:hAnsiTheme="minorHAnsi" w:cstheme="minorHAnsi"/>
          <w:iCs/>
          <w:color w:val="000000"/>
          <w:szCs w:val="24"/>
          <w:lang w:eastAsia="zh-CN"/>
        </w:rPr>
        <w:t>.</w:t>
      </w:r>
    </w:p>
  </w:endnote>
  <w:endnote w:id="13">
    <w:p w14:paraId="60D27CF6" w14:textId="564CA238" w:rsidR="00030743" w:rsidRPr="00242DA5" w:rsidRDefault="00030743" w:rsidP="00242DA5">
      <w:pPr>
        <w:spacing w:afterLines="80" w:after="192"/>
        <w:rPr>
          <w:rFonts w:asciiTheme="minorHAnsi" w:eastAsia="Times New Roman" w:hAnsiTheme="minorHAnsi" w:cstheme="minorHAnsi"/>
          <w:bCs/>
          <w:iCs/>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 xml:space="preserve">United States Pharmacopoeia, </w:t>
      </w:r>
      <w:r w:rsidRPr="00242DA5">
        <w:rPr>
          <w:rFonts w:asciiTheme="minorHAnsi" w:eastAsia="Times New Roman" w:hAnsiTheme="minorHAnsi" w:cstheme="minorHAnsi"/>
          <w:i/>
          <w:color w:val="000000"/>
          <w:szCs w:val="24"/>
          <w:lang w:eastAsia="zh-CN"/>
        </w:rPr>
        <w:t xml:space="preserve">Chapter &lt;1031&gt; </w:t>
      </w:r>
      <w:r w:rsidRPr="00242DA5">
        <w:rPr>
          <w:rFonts w:asciiTheme="minorHAnsi" w:eastAsia="Times New Roman" w:hAnsiTheme="minorHAnsi" w:cstheme="minorHAnsi"/>
          <w:bCs/>
          <w:i/>
          <w:color w:val="000000"/>
          <w:szCs w:val="24"/>
          <w:lang w:eastAsia="zh-CN"/>
        </w:rPr>
        <w:t>The Biocompatibility of Materials Used in Drug Containers, Medical Devices, and Implants</w:t>
      </w:r>
      <w:r w:rsidRPr="00242DA5">
        <w:rPr>
          <w:rFonts w:asciiTheme="minorHAnsi" w:eastAsia="Times New Roman" w:hAnsiTheme="minorHAnsi" w:cstheme="minorHAnsi"/>
          <w:bCs/>
          <w:iCs/>
          <w:color w:val="000000"/>
          <w:szCs w:val="24"/>
          <w:lang w:eastAsia="zh-CN"/>
        </w:rPr>
        <w:t>.</w:t>
      </w:r>
    </w:p>
  </w:endnote>
  <w:endnote w:id="14">
    <w:p w14:paraId="4DCEBBC0" w14:textId="54F82CC9" w:rsidR="00030743" w:rsidRPr="00242DA5" w:rsidRDefault="00030743" w:rsidP="00242DA5">
      <w:pPr>
        <w:spacing w:afterLines="80" w:after="192"/>
        <w:rPr>
          <w:rFonts w:asciiTheme="minorHAnsi" w:eastAsia="Times New Roman" w:hAnsiTheme="minorHAnsi" w:cstheme="minorHAnsi"/>
          <w:iCs/>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 xml:space="preserve">United States Pharmacopoeia, </w:t>
      </w:r>
      <w:r w:rsidRPr="00242DA5">
        <w:rPr>
          <w:rFonts w:asciiTheme="minorHAnsi" w:eastAsia="Times New Roman" w:hAnsiTheme="minorHAnsi" w:cstheme="minorHAnsi"/>
          <w:i/>
          <w:color w:val="000000"/>
          <w:szCs w:val="24"/>
          <w:lang w:eastAsia="zh-CN"/>
        </w:rPr>
        <w:t>Chapter &lt;661&gt; Plastic Packaging Systems and Their Materials of Construction</w:t>
      </w:r>
      <w:r w:rsidRPr="00242DA5">
        <w:rPr>
          <w:rFonts w:asciiTheme="minorHAnsi" w:eastAsia="Times New Roman" w:hAnsiTheme="minorHAnsi" w:cstheme="minorHAnsi"/>
          <w:iCs/>
          <w:color w:val="000000"/>
          <w:szCs w:val="24"/>
          <w:lang w:eastAsia="zh-CN"/>
        </w:rPr>
        <w:t>.</w:t>
      </w:r>
    </w:p>
  </w:endnote>
  <w:endnote w:id="15">
    <w:p w14:paraId="3FC5E79A" w14:textId="4FDB112E" w:rsidR="00030743" w:rsidRPr="00242DA5" w:rsidRDefault="00030743" w:rsidP="00242DA5">
      <w:pPr>
        <w:pStyle w:val="EndnoteText"/>
        <w:spacing w:afterLines="80" w:after="192"/>
        <w:rPr>
          <w:rFonts w:asciiTheme="minorHAnsi" w:eastAsia="Times New Roman" w:hAnsiTheme="minorHAnsi" w:cstheme="minorHAnsi"/>
          <w:bCs/>
          <w:iCs/>
          <w:color w:val="000000"/>
          <w:sz w:val="24"/>
          <w:szCs w:val="24"/>
          <w:lang w:eastAsia="zh-CN"/>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Pr="00242DA5">
        <w:rPr>
          <w:rFonts w:asciiTheme="minorHAnsi" w:eastAsia="Times New Roman" w:hAnsiTheme="minorHAnsi" w:cstheme="minorHAnsi"/>
          <w:color w:val="000000"/>
          <w:sz w:val="24"/>
          <w:szCs w:val="24"/>
          <w:lang w:eastAsia="zh-CN"/>
        </w:rPr>
        <w:t xml:space="preserve">United States Pharmacopoeia, </w:t>
      </w:r>
      <w:r w:rsidRPr="00242DA5">
        <w:rPr>
          <w:rFonts w:asciiTheme="minorHAnsi" w:eastAsia="Times New Roman" w:hAnsiTheme="minorHAnsi" w:cstheme="minorHAnsi"/>
          <w:i/>
          <w:color w:val="000000"/>
          <w:sz w:val="24"/>
          <w:szCs w:val="24"/>
          <w:lang w:eastAsia="zh-CN"/>
        </w:rPr>
        <w:t xml:space="preserve">Chapter &lt;661.1&gt; </w:t>
      </w:r>
      <w:r w:rsidRPr="00242DA5">
        <w:rPr>
          <w:rFonts w:asciiTheme="minorHAnsi" w:eastAsia="Times New Roman" w:hAnsiTheme="minorHAnsi" w:cstheme="minorHAnsi"/>
          <w:bCs/>
          <w:i/>
          <w:color w:val="000000"/>
          <w:sz w:val="24"/>
          <w:szCs w:val="24"/>
          <w:lang w:eastAsia="zh-CN"/>
        </w:rPr>
        <w:t>Plastic Materials of Construction</w:t>
      </w:r>
      <w:r w:rsidRPr="00242DA5">
        <w:rPr>
          <w:rFonts w:asciiTheme="minorHAnsi" w:eastAsia="Times New Roman" w:hAnsiTheme="minorHAnsi" w:cstheme="minorHAnsi"/>
          <w:bCs/>
          <w:iCs/>
          <w:color w:val="000000"/>
          <w:sz w:val="24"/>
          <w:szCs w:val="24"/>
          <w:lang w:eastAsia="zh-CN"/>
        </w:rPr>
        <w:t>.</w:t>
      </w:r>
    </w:p>
  </w:endnote>
  <w:endnote w:id="16">
    <w:p w14:paraId="3991E589" w14:textId="222EFCB6" w:rsidR="00030743" w:rsidRPr="00242DA5" w:rsidRDefault="00030743" w:rsidP="00242DA5">
      <w:pPr>
        <w:spacing w:afterLines="80" w:after="192"/>
        <w:rPr>
          <w:rFonts w:asciiTheme="minorHAnsi" w:eastAsia="Times New Roman" w:hAnsiTheme="minorHAnsi" w:cstheme="minorHAnsi"/>
          <w:bCs/>
          <w:iCs/>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 xml:space="preserve">United States Pharmacopoeia, </w:t>
      </w:r>
      <w:r w:rsidRPr="00242DA5">
        <w:rPr>
          <w:rFonts w:asciiTheme="minorHAnsi" w:eastAsia="Times New Roman" w:hAnsiTheme="minorHAnsi" w:cstheme="minorHAnsi"/>
          <w:i/>
          <w:color w:val="000000"/>
          <w:szCs w:val="24"/>
          <w:lang w:eastAsia="zh-CN"/>
        </w:rPr>
        <w:t xml:space="preserve">Chapter &lt;661.2&gt; </w:t>
      </w:r>
      <w:r w:rsidRPr="00242DA5">
        <w:rPr>
          <w:rFonts w:asciiTheme="minorHAnsi" w:eastAsia="Times New Roman" w:hAnsiTheme="minorHAnsi" w:cstheme="minorHAnsi"/>
          <w:bCs/>
          <w:i/>
          <w:color w:val="000000"/>
          <w:szCs w:val="24"/>
          <w:lang w:eastAsia="zh-CN"/>
        </w:rPr>
        <w:t>Plastic Packaging Systems for Pharmaceutical Use</w:t>
      </w:r>
      <w:r w:rsidRPr="00242DA5">
        <w:rPr>
          <w:rFonts w:asciiTheme="minorHAnsi" w:eastAsia="Times New Roman" w:hAnsiTheme="minorHAnsi" w:cstheme="minorHAnsi"/>
          <w:bCs/>
          <w:iCs/>
          <w:color w:val="000000"/>
          <w:szCs w:val="24"/>
          <w:lang w:eastAsia="zh-CN"/>
        </w:rPr>
        <w:t>.</w:t>
      </w:r>
    </w:p>
  </w:endnote>
  <w:endnote w:id="17">
    <w:p w14:paraId="74076414" w14:textId="7FA19446" w:rsidR="00030743" w:rsidRPr="00242DA5" w:rsidRDefault="00030743" w:rsidP="00242DA5">
      <w:pPr>
        <w:spacing w:afterLines="80" w:after="192"/>
        <w:rPr>
          <w:rFonts w:asciiTheme="minorHAnsi" w:eastAsia="Times New Roman" w:hAnsiTheme="minorHAnsi" w:cstheme="minorHAnsi"/>
          <w: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bCs/>
          <w:iCs/>
          <w:color w:val="000000"/>
          <w:szCs w:val="24"/>
          <w:lang w:eastAsia="zh-CN"/>
        </w:rPr>
        <w:t xml:space="preserve">International Organization for Standardization, </w:t>
      </w:r>
      <w:r w:rsidRPr="00242DA5">
        <w:rPr>
          <w:rFonts w:asciiTheme="minorHAnsi" w:eastAsia="Times New Roman" w:hAnsiTheme="minorHAnsi" w:cstheme="minorHAnsi"/>
          <w:i/>
          <w:color w:val="000000"/>
          <w:szCs w:val="24"/>
          <w:lang w:eastAsia="zh-CN"/>
        </w:rPr>
        <w:t>ISO 10993 (series) Biological evaluation of medical devices</w:t>
      </w:r>
      <w:r w:rsidRPr="00242DA5">
        <w:rPr>
          <w:rFonts w:asciiTheme="minorHAnsi" w:eastAsia="Times New Roman" w:hAnsiTheme="minorHAnsi" w:cstheme="minorHAnsi"/>
          <w:iCs/>
          <w:color w:val="000000"/>
          <w:szCs w:val="24"/>
          <w:lang w:eastAsia="zh-CN"/>
        </w:rPr>
        <w:t xml:space="preserve"> (2018).</w:t>
      </w:r>
    </w:p>
  </w:endnote>
  <w:endnote w:id="18">
    <w:p w14:paraId="3B5C616B" w14:textId="74C2508A" w:rsidR="00036E19" w:rsidRPr="00242DA5" w:rsidRDefault="00036E19" w:rsidP="00242DA5">
      <w:pPr>
        <w:spacing w:afterLines="80" w:after="192"/>
        <w:rPr>
          <w:rFonts w:asciiTheme="minorHAnsi" w:eastAsia="Times New Roman" w:hAnsiTheme="minorHAnsi" w:cstheme="minorHAns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Extractables and Leachables Safety Information Exchange Consortium (ELSIE), Concepts in Leachables Risk Management:  Screening and Materials Selection (2020) https://www.elsiedata.org/material-screening.</w:t>
      </w:r>
    </w:p>
  </w:endnote>
  <w:endnote w:id="19">
    <w:p w14:paraId="15AD6102" w14:textId="39C5015F" w:rsidR="00093F1A" w:rsidRPr="00242DA5" w:rsidRDefault="00093F1A" w:rsidP="00242DA5">
      <w:pPr>
        <w:spacing w:afterLines="80" w:after="192"/>
        <w:rPr>
          <w:rFonts w:asciiTheme="minorHAnsi" w:eastAsia="Times New Roman" w:hAnsiTheme="minorHAnsi" w:cstheme="minorHAns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00036E19" w:rsidRPr="00242DA5">
        <w:rPr>
          <w:rFonts w:asciiTheme="minorHAnsi" w:eastAsia="Times New Roman" w:hAnsiTheme="minorHAnsi" w:cstheme="minorHAnsi"/>
          <w:color w:val="000000"/>
          <w:szCs w:val="24"/>
          <w:lang w:eastAsia="zh-CN"/>
        </w:rPr>
        <w:t>Corr</w:t>
      </w:r>
      <w:r w:rsidR="00133029" w:rsidRPr="00242DA5">
        <w:rPr>
          <w:rFonts w:asciiTheme="minorHAnsi" w:eastAsia="Times New Roman" w:hAnsiTheme="minorHAnsi" w:cstheme="minorHAnsi"/>
          <w:color w:val="000000"/>
          <w:szCs w:val="24"/>
          <w:lang w:eastAsia="zh-CN"/>
        </w:rPr>
        <w:t>,</w:t>
      </w:r>
      <w:r w:rsidR="00036E19" w:rsidRPr="00242DA5">
        <w:rPr>
          <w:rFonts w:asciiTheme="minorHAnsi" w:eastAsia="Times New Roman" w:hAnsiTheme="minorHAnsi" w:cstheme="minorHAnsi"/>
          <w:color w:val="000000"/>
          <w:szCs w:val="24"/>
          <w:lang w:eastAsia="zh-CN"/>
        </w:rPr>
        <w:t xml:space="preserve"> S</w:t>
      </w:r>
      <w:r w:rsidR="00133029" w:rsidRPr="00242DA5">
        <w:rPr>
          <w:rFonts w:asciiTheme="minorHAnsi" w:eastAsia="Times New Roman" w:hAnsiTheme="minorHAnsi" w:cstheme="minorHAnsi"/>
          <w:color w:val="000000"/>
          <w:szCs w:val="24"/>
          <w:lang w:eastAsia="zh-CN"/>
        </w:rPr>
        <w:t>.</w:t>
      </w:r>
      <w:r w:rsidR="00036E19" w:rsidRPr="00242DA5">
        <w:rPr>
          <w:rFonts w:asciiTheme="minorHAnsi" w:eastAsia="Times New Roman" w:hAnsiTheme="minorHAnsi" w:cstheme="minorHAnsi"/>
          <w:color w:val="000000"/>
          <w:szCs w:val="24"/>
          <w:lang w:eastAsia="zh-CN"/>
        </w:rPr>
        <w:t>, Noakes</w:t>
      </w:r>
      <w:r w:rsidR="00133029" w:rsidRPr="00242DA5">
        <w:rPr>
          <w:rFonts w:asciiTheme="minorHAnsi" w:eastAsia="Times New Roman" w:hAnsiTheme="minorHAnsi" w:cstheme="minorHAnsi"/>
          <w:color w:val="000000"/>
          <w:szCs w:val="24"/>
          <w:lang w:eastAsia="zh-CN"/>
        </w:rPr>
        <w:t>,</w:t>
      </w:r>
      <w:r w:rsidR="00036E19" w:rsidRPr="00242DA5">
        <w:rPr>
          <w:rFonts w:asciiTheme="minorHAnsi" w:eastAsia="Times New Roman" w:hAnsiTheme="minorHAnsi" w:cstheme="minorHAnsi"/>
          <w:color w:val="000000"/>
          <w:szCs w:val="24"/>
          <w:lang w:eastAsia="zh-CN"/>
        </w:rPr>
        <w:t xml:space="preserve"> T</w:t>
      </w:r>
      <w:r w:rsidR="00133029" w:rsidRPr="00242DA5">
        <w:rPr>
          <w:rFonts w:asciiTheme="minorHAnsi" w:eastAsia="Times New Roman" w:hAnsiTheme="minorHAnsi" w:cstheme="minorHAnsi"/>
          <w:color w:val="000000"/>
          <w:szCs w:val="24"/>
          <w:lang w:eastAsia="zh-CN"/>
        </w:rPr>
        <w:t>.</w:t>
      </w:r>
      <w:r w:rsidR="00036E19" w:rsidRPr="00242DA5">
        <w:rPr>
          <w:rFonts w:asciiTheme="minorHAnsi" w:eastAsia="Times New Roman" w:hAnsiTheme="minorHAnsi" w:cstheme="minorHAnsi"/>
          <w:color w:val="000000"/>
          <w:szCs w:val="24"/>
          <w:lang w:eastAsia="zh-CN"/>
        </w:rPr>
        <w:t xml:space="preserve">; Koura, The Health Technical Center UK, Compatibility of P152a with pressurized metered dose inhaler materials, Brochure (2019). </w:t>
      </w:r>
    </w:p>
  </w:endnote>
  <w:endnote w:id="20">
    <w:p w14:paraId="3BFE57B8" w14:textId="476EBF21" w:rsidR="00036E19" w:rsidRPr="00242DA5" w:rsidRDefault="00036E19" w:rsidP="00242DA5">
      <w:pPr>
        <w:spacing w:afterLines="80" w:after="192"/>
        <w:rPr>
          <w:rFonts w:asciiTheme="minorHAnsi" w:hAnsiTheme="minorHAnsi" w:cstheme="minorHAnsi"/>
          <w:iCs/>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Honeywell, Solstice ze Refrigerant (HFO-1234ze€), The Environmental Alternative to Traditional Refrigerants), Brochure (2018).</w:t>
      </w:r>
    </w:p>
  </w:endnote>
  <w:endnote w:id="21">
    <w:p w14:paraId="4E75A1BD" w14:textId="01450FA7" w:rsidR="00036E19" w:rsidRPr="00242DA5" w:rsidRDefault="00036E19" w:rsidP="00242DA5">
      <w:pPr>
        <w:pStyle w:val="EndnoteText"/>
        <w:spacing w:afterLines="80" w:after="192"/>
        <w:rPr>
          <w:rFonts w:asciiTheme="minorHAnsi" w:eastAsia="Times New Roman" w:hAnsiTheme="minorHAnsi" w:cstheme="minorHAnsi"/>
          <w:color w:val="000000"/>
          <w:sz w:val="24"/>
          <w:szCs w:val="24"/>
          <w:lang w:eastAsia="zh-CN"/>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Pr="00242DA5">
        <w:rPr>
          <w:rFonts w:asciiTheme="minorHAnsi" w:eastAsia="Times New Roman" w:hAnsiTheme="minorHAnsi" w:cstheme="minorHAnsi"/>
          <w:color w:val="000000"/>
          <w:sz w:val="24"/>
          <w:szCs w:val="24"/>
          <w:lang w:eastAsia="zh-CN"/>
        </w:rPr>
        <w:t>Decaire</w:t>
      </w:r>
      <w:r w:rsidR="00133029" w:rsidRPr="00242DA5">
        <w:rPr>
          <w:rFonts w:asciiTheme="minorHAnsi" w:eastAsia="Times New Roman" w:hAnsiTheme="minorHAnsi" w:cstheme="minorHAnsi"/>
          <w:color w:val="000000"/>
          <w:sz w:val="24"/>
          <w:szCs w:val="24"/>
          <w:lang w:eastAsia="zh-CN"/>
        </w:rPr>
        <w:t>,</w:t>
      </w:r>
      <w:r w:rsidRPr="00242DA5">
        <w:rPr>
          <w:rFonts w:asciiTheme="minorHAnsi" w:eastAsia="Times New Roman" w:hAnsiTheme="minorHAnsi" w:cstheme="minorHAnsi"/>
          <w:color w:val="000000"/>
          <w:sz w:val="24"/>
          <w:szCs w:val="24"/>
          <w:lang w:eastAsia="zh-CN"/>
        </w:rPr>
        <w:t xml:space="preserve"> B</w:t>
      </w:r>
      <w:r w:rsidR="00133029" w:rsidRPr="00242DA5">
        <w:rPr>
          <w:rFonts w:asciiTheme="minorHAnsi" w:eastAsia="Times New Roman" w:hAnsiTheme="minorHAnsi" w:cstheme="minorHAnsi"/>
          <w:color w:val="000000"/>
          <w:sz w:val="24"/>
          <w:szCs w:val="24"/>
          <w:lang w:eastAsia="zh-CN"/>
        </w:rPr>
        <w:t>.</w:t>
      </w:r>
      <w:r w:rsidRPr="00242DA5">
        <w:rPr>
          <w:rFonts w:asciiTheme="minorHAnsi" w:eastAsia="Times New Roman" w:hAnsiTheme="minorHAnsi" w:cstheme="minorHAnsi"/>
          <w:color w:val="000000"/>
          <w:sz w:val="24"/>
          <w:szCs w:val="24"/>
          <w:lang w:eastAsia="zh-CN"/>
        </w:rPr>
        <w:t>, Conviser</w:t>
      </w:r>
      <w:r w:rsidR="00133029" w:rsidRPr="00242DA5">
        <w:rPr>
          <w:rFonts w:asciiTheme="minorHAnsi" w:eastAsia="Times New Roman" w:hAnsiTheme="minorHAnsi" w:cstheme="minorHAnsi"/>
          <w:color w:val="000000"/>
          <w:sz w:val="24"/>
          <w:szCs w:val="24"/>
          <w:lang w:eastAsia="zh-CN"/>
        </w:rPr>
        <w:t>,</w:t>
      </w:r>
      <w:r w:rsidRPr="00242DA5">
        <w:rPr>
          <w:rFonts w:asciiTheme="minorHAnsi" w:eastAsia="Times New Roman" w:hAnsiTheme="minorHAnsi" w:cstheme="minorHAnsi"/>
          <w:color w:val="000000"/>
          <w:sz w:val="24"/>
          <w:szCs w:val="24"/>
          <w:lang w:eastAsia="zh-CN"/>
        </w:rPr>
        <w:t xml:space="preserve"> S</w:t>
      </w:r>
      <w:r w:rsidR="00133029" w:rsidRPr="00242DA5">
        <w:rPr>
          <w:rFonts w:asciiTheme="minorHAnsi" w:eastAsia="Times New Roman" w:hAnsiTheme="minorHAnsi" w:cstheme="minorHAnsi"/>
          <w:color w:val="000000"/>
          <w:sz w:val="24"/>
          <w:szCs w:val="24"/>
          <w:lang w:eastAsia="zh-CN"/>
        </w:rPr>
        <w:t>.</w:t>
      </w:r>
      <w:r w:rsidRPr="00242DA5">
        <w:rPr>
          <w:rFonts w:asciiTheme="minorHAnsi" w:eastAsia="Times New Roman" w:hAnsiTheme="minorHAnsi" w:cstheme="minorHAnsi"/>
          <w:color w:val="000000"/>
          <w:sz w:val="24"/>
          <w:szCs w:val="24"/>
          <w:lang w:eastAsia="zh-CN"/>
        </w:rPr>
        <w:t>, Sarrailh</w:t>
      </w:r>
      <w:r w:rsidR="00133029" w:rsidRPr="00242DA5">
        <w:rPr>
          <w:rFonts w:asciiTheme="minorHAnsi" w:eastAsia="Times New Roman" w:hAnsiTheme="minorHAnsi" w:cstheme="minorHAnsi"/>
          <w:color w:val="000000"/>
          <w:sz w:val="24"/>
          <w:szCs w:val="24"/>
          <w:lang w:eastAsia="zh-CN"/>
        </w:rPr>
        <w:t>,</w:t>
      </w:r>
      <w:r w:rsidRPr="00242DA5">
        <w:rPr>
          <w:rFonts w:asciiTheme="minorHAnsi" w:eastAsia="Times New Roman" w:hAnsiTheme="minorHAnsi" w:cstheme="minorHAnsi"/>
          <w:color w:val="000000"/>
          <w:sz w:val="24"/>
          <w:szCs w:val="24"/>
          <w:lang w:eastAsia="zh-CN"/>
        </w:rPr>
        <w:t xml:space="preserve"> S</w:t>
      </w:r>
      <w:r w:rsidR="00133029" w:rsidRPr="00242DA5">
        <w:rPr>
          <w:rFonts w:asciiTheme="minorHAnsi" w:eastAsia="Times New Roman" w:hAnsiTheme="minorHAnsi" w:cstheme="minorHAnsi"/>
          <w:color w:val="000000"/>
          <w:sz w:val="24"/>
          <w:szCs w:val="24"/>
          <w:lang w:eastAsia="zh-CN"/>
        </w:rPr>
        <w:t>.</w:t>
      </w:r>
      <w:r w:rsidRPr="00242DA5">
        <w:rPr>
          <w:rFonts w:asciiTheme="minorHAnsi" w:eastAsia="Times New Roman" w:hAnsiTheme="minorHAnsi" w:cstheme="minorHAnsi"/>
          <w:color w:val="000000"/>
          <w:sz w:val="24"/>
          <w:szCs w:val="24"/>
          <w:lang w:eastAsia="zh-CN"/>
        </w:rPr>
        <w:t>, Le Corre</w:t>
      </w:r>
      <w:r w:rsidR="00133029" w:rsidRPr="00242DA5">
        <w:rPr>
          <w:rFonts w:asciiTheme="minorHAnsi" w:eastAsia="Times New Roman" w:hAnsiTheme="minorHAnsi" w:cstheme="minorHAnsi"/>
          <w:color w:val="000000"/>
          <w:sz w:val="24"/>
          <w:szCs w:val="24"/>
          <w:lang w:eastAsia="zh-CN"/>
        </w:rPr>
        <w:t>,</w:t>
      </w:r>
      <w:r w:rsidRPr="00242DA5">
        <w:rPr>
          <w:rFonts w:asciiTheme="minorHAnsi" w:eastAsia="Times New Roman" w:hAnsiTheme="minorHAnsi" w:cstheme="minorHAnsi"/>
          <w:color w:val="000000"/>
          <w:sz w:val="24"/>
          <w:szCs w:val="24"/>
          <w:lang w:eastAsia="zh-CN"/>
        </w:rPr>
        <w:t xml:space="preserve"> B</w:t>
      </w:r>
      <w:r w:rsidR="00133029" w:rsidRPr="00242DA5">
        <w:rPr>
          <w:rFonts w:asciiTheme="minorHAnsi" w:eastAsia="Times New Roman" w:hAnsiTheme="minorHAnsi" w:cstheme="minorHAnsi"/>
          <w:color w:val="000000"/>
          <w:sz w:val="24"/>
          <w:szCs w:val="24"/>
          <w:lang w:eastAsia="zh-CN"/>
        </w:rPr>
        <w:t>.</w:t>
      </w:r>
      <w:r w:rsidRPr="00242DA5">
        <w:rPr>
          <w:rFonts w:asciiTheme="minorHAnsi" w:eastAsia="Times New Roman" w:hAnsiTheme="minorHAnsi" w:cstheme="minorHAnsi"/>
          <w:color w:val="000000"/>
          <w:sz w:val="24"/>
          <w:szCs w:val="24"/>
          <w:lang w:eastAsia="zh-CN"/>
        </w:rPr>
        <w:t>, Baron</w:t>
      </w:r>
      <w:r w:rsidR="00133029" w:rsidRPr="00242DA5">
        <w:rPr>
          <w:rFonts w:asciiTheme="minorHAnsi" w:eastAsia="Times New Roman" w:hAnsiTheme="minorHAnsi" w:cstheme="minorHAnsi"/>
          <w:color w:val="000000"/>
          <w:sz w:val="24"/>
          <w:szCs w:val="24"/>
          <w:lang w:eastAsia="zh-CN"/>
        </w:rPr>
        <w:t>,</w:t>
      </w:r>
      <w:r w:rsidRPr="00242DA5">
        <w:rPr>
          <w:rFonts w:asciiTheme="minorHAnsi" w:eastAsia="Times New Roman" w:hAnsiTheme="minorHAnsi" w:cstheme="minorHAnsi"/>
          <w:color w:val="000000"/>
          <w:sz w:val="24"/>
          <w:szCs w:val="24"/>
          <w:lang w:eastAsia="zh-CN"/>
        </w:rPr>
        <w:t xml:space="preserve"> C</w:t>
      </w:r>
      <w:r w:rsidR="00133029" w:rsidRPr="00242DA5">
        <w:rPr>
          <w:rFonts w:asciiTheme="minorHAnsi" w:eastAsia="Times New Roman" w:hAnsiTheme="minorHAnsi" w:cstheme="minorHAnsi"/>
          <w:color w:val="000000"/>
          <w:sz w:val="24"/>
          <w:szCs w:val="24"/>
          <w:lang w:eastAsia="zh-CN"/>
        </w:rPr>
        <w:t>.</w:t>
      </w:r>
      <w:r w:rsidRPr="00242DA5">
        <w:rPr>
          <w:rFonts w:asciiTheme="minorHAnsi" w:eastAsia="Times New Roman" w:hAnsiTheme="minorHAnsi" w:cstheme="minorHAnsi"/>
          <w:color w:val="000000"/>
          <w:sz w:val="24"/>
          <w:szCs w:val="24"/>
          <w:lang w:eastAsia="zh-CN"/>
        </w:rPr>
        <w:t>, Materials Compatibility Testing of Honeywell's New Low Global Warming Potential Propellants, Poster.</w:t>
      </w:r>
    </w:p>
  </w:endnote>
  <w:endnote w:id="22">
    <w:p w14:paraId="217E9FC6" w14:textId="77777777" w:rsidR="0096722C" w:rsidRPr="00242DA5" w:rsidRDefault="0096722C" w:rsidP="00242DA5">
      <w:pPr>
        <w:spacing w:afterLines="80" w:after="192"/>
        <w:rPr>
          <w:rFonts w:asciiTheme="minorHAnsi" w:hAnsiTheme="minorHAnsi" w:cstheme="minorHAnsi"/>
          <w:color w:val="000000" w:themeColor="text1"/>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A65203">
        <w:rPr>
          <w:rFonts w:asciiTheme="minorHAnsi" w:hAnsiTheme="minorHAnsi" w:cstheme="minorHAnsi"/>
          <w:color w:val="000000" w:themeColor="text1"/>
          <w:szCs w:val="24"/>
        </w:rPr>
        <w:t>European Medicines Agency, Guideline on the pharmaceutical quality of inhalation and nasal products (2006).</w:t>
      </w:r>
      <w:r w:rsidRPr="00242DA5">
        <w:rPr>
          <w:rFonts w:asciiTheme="minorHAnsi" w:hAnsiTheme="minorHAnsi" w:cstheme="minorHAnsi"/>
          <w:color w:val="000000" w:themeColor="text1"/>
          <w:szCs w:val="24"/>
        </w:rPr>
        <w:t xml:space="preserve"> </w:t>
      </w:r>
    </w:p>
  </w:endnote>
  <w:endnote w:id="23">
    <w:p w14:paraId="11C43331" w14:textId="77777777" w:rsidR="0096722C" w:rsidRPr="00242DA5" w:rsidRDefault="0096722C" w:rsidP="00242DA5">
      <w:pPr>
        <w:spacing w:afterLines="80" w:after="192"/>
        <w:rPr>
          <w:rFonts w:asciiTheme="minorHAnsi" w:eastAsia="Times New Roman" w:hAnsiTheme="minorHAnsi" w:cstheme="minorHAns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A65203">
        <w:rPr>
          <w:rFonts w:asciiTheme="minorHAnsi" w:eastAsia="Times New Roman" w:hAnsiTheme="minorHAnsi" w:cstheme="minorHAnsi"/>
          <w:color w:val="000000"/>
          <w:szCs w:val="24"/>
          <w:lang w:eastAsia="zh-CN"/>
        </w:rPr>
        <w:t>US Food and Drug Administration, Draft Guidance for Industry, Metered Dose Inhaler (MDI) and Dry Powder Inhaler (DPI) Drug Products – Quality Considerations (2018).</w:t>
      </w:r>
    </w:p>
  </w:endnote>
  <w:endnote w:id="24">
    <w:p w14:paraId="2EECA47C" w14:textId="77777777" w:rsidR="0096722C" w:rsidRPr="00242DA5" w:rsidRDefault="0096722C" w:rsidP="00242DA5">
      <w:pPr>
        <w:spacing w:afterLines="80" w:after="192"/>
        <w:rPr>
          <w:rFonts w:asciiTheme="minorHAnsi" w:hAnsiTheme="minorHAnsi" w:cstheme="minorHAnsi"/>
          <w:iCs/>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 xml:space="preserve">United States Pharmacopoeia, </w:t>
      </w:r>
      <w:r w:rsidRPr="00242DA5">
        <w:rPr>
          <w:rFonts w:asciiTheme="minorHAnsi" w:eastAsia="Times New Roman" w:hAnsiTheme="minorHAnsi" w:cstheme="minorHAnsi"/>
          <w:i/>
          <w:color w:val="000000"/>
          <w:szCs w:val="24"/>
          <w:lang w:eastAsia="zh-CN"/>
        </w:rPr>
        <w:t xml:space="preserve">Chapter </w:t>
      </w:r>
      <w:r w:rsidRPr="00242DA5">
        <w:rPr>
          <w:rFonts w:ascii="Cambria Math" w:eastAsia="Times New Roman" w:hAnsi="Cambria Math" w:cs="Cambria Math"/>
          <w:i/>
          <w:color w:val="000000"/>
          <w:szCs w:val="24"/>
          <w:lang w:eastAsia="zh-CN"/>
        </w:rPr>
        <w:t>〈</w:t>
      </w:r>
      <w:r w:rsidRPr="00242DA5">
        <w:rPr>
          <w:rFonts w:asciiTheme="minorHAnsi" w:eastAsia="Times New Roman" w:hAnsiTheme="minorHAnsi" w:cstheme="minorHAnsi"/>
          <w:i/>
          <w:color w:val="000000"/>
          <w:szCs w:val="24"/>
          <w:lang w:eastAsia="zh-CN"/>
        </w:rPr>
        <w:t>87</w:t>
      </w:r>
      <w:r w:rsidRPr="00242DA5">
        <w:rPr>
          <w:rFonts w:ascii="Cambria Math" w:eastAsia="Times New Roman" w:hAnsi="Cambria Math" w:cs="Cambria Math"/>
          <w:i/>
          <w:color w:val="000000"/>
          <w:szCs w:val="24"/>
          <w:lang w:eastAsia="zh-CN"/>
        </w:rPr>
        <w:t>〉</w:t>
      </w:r>
      <w:r w:rsidRPr="00242DA5">
        <w:rPr>
          <w:rFonts w:asciiTheme="minorHAnsi" w:eastAsia="Times New Roman" w:hAnsiTheme="minorHAnsi" w:cstheme="minorHAnsi"/>
          <w:i/>
          <w:color w:val="000000"/>
          <w:szCs w:val="24"/>
          <w:lang w:eastAsia="zh-CN"/>
        </w:rPr>
        <w:t xml:space="preserve"> Biological Reactivity Tests, In Vitro</w:t>
      </w:r>
      <w:r w:rsidRPr="00242DA5">
        <w:rPr>
          <w:rFonts w:asciiTheme="minorHAnsi" w:eastAsia="Times New Roman" w:hAnsiTheme="minorHAnsi" w:cstheme="minorHAnsi"/>
          <w:iCs/>
          <w:color w:val="000000"/>
          <w:szCs w:val="24"/>
          <w:lang w:eastAsia="zh-CN"/>
        </w:rPr>
        <w:t xml:space="preserve">. </w:t>
      </w:r>
    </w:p>
  </w:endnote>
  <w:endnote w:id="25">
    <w:p w14:paraId="476F000A" w14:textId="77777777" w:rsidR="0096722C" w:rsidRPr="00242DA5" w:rsidRDefault="0096722C" w:rsidP="00242DA5">
      <w:pPr>
        <w:spacing w:afterLines="80" w:after="192"/>
        <w:rPr>
          <w:rFonts w:asciiTheme="minorHAnsi" w:hAnsiTheme="minorHAnsi" w:cstheme="minorHAnsi"/>
          <w:iCs/>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Le Corre, B., Sarrailh, S., Ferrao, J.; Aptar Pharma, Investigation of Leachables from pMDIs Containing Propellants HFA 134a, HFA 152a and HFO 1234ze at Respiratory Drug Delivery 2022.</w:t>
      </w:r>
    </w:p>
  </w:endnote>
  <w:endnote w:id="26">
    <w:p w14:paraId="0861550E" w14:textId="77777777" w:rsidR="0096722C" w:rsidRPr="00242DA5" w:rsidRDefault="0096722C" w:rsidP="00242DA5">
      <w:pPr>
        <w:spacing w:afterLines="80" w:after="192"/>
        <w:rPr>
          <w:rFonts w:asciiTheme="minorHAnsi" w:eastAsia="Times New Roman" w:hAnsiTheme="minorHAnsi" w:cstheme="minorHAns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 xml:space="preserve">Deraime, G., Ferrao, J., Bueno, L.C., Alix, E., Williams, G.; Aptar France, Filling and Dose Performance of pMDIs with New Low Global Warming Potential Propellants at Respiratory Drug Delivery 2023. </w:t>
      </w:r>
    </w:p>
  </w:endnote>
  <w:endnote w:id="27">
    <w:p w14:paraId="1908B043" w14:textId="77777777" w:rsidR="0096722C" w:rsidRPr="00242DA5" w:rsidRDefault="0096722C" w:rsidP="00242DA5">
      <w:pPr>
        <w:spacing w:afterLines="80" w:after="192"/>
        <w:rPr>
          <w:rFonts w:asciiTheme="minorHAnsi" w:eastAsia="Times New Roman" w:hAnsiTheme="minorHAnsi" w:cstheme="minorHAns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Faucard, P., Fontaine, I., Rives, S., Le Corre, B., Cannette, C., Ferrao, J.; Aptar France, Leachables Assessment from a New Generation of pMDI Using Low Global Warming Potential Propellants at Respiratory Drug Delivery 2023.</w:t>
      </w:r>
    </w:p>
  </w:endnote>
  <w:endnote w:id="28">
    <w:p w14:paraId="7D5EBA53" w14:textId="77777777" w:rsidR="0096722C" w:rsidRPr="00242DA5" w:rsidRDefault="0096722C" w:rsidP="00242DA5">
      <w:pPr>
        <w:spacing w:afterLines="80" w:after="192"/>
        <w:rPr>
          <w:rFonts w:asciiTheme="minorHAnsi" w:hAnsiTheme="minorHAnsi" w:cstheme="minorHAnsi"/>
          <w:iCs/>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Decaire, G., Ghelai, K., Conviser, S., Sarrailh, S., Le Corre, B., Baron, C.; Honeywell USA/ Aptar France, Materials Compatibility Testing of New Low Global Warming Potential Propellants, at Respiratory Drug Delivery 2011.</w:t>
      </w:r>
    </w:p>
  </w:endnote>
  <w:endnote w:id="29">
    <w:p w14:paraId="361F0700" w14:textId="77777777" w:rsidR="0096722C" w:rsidRPr="00242DA5" w:rsidRDefault="0096722C" w:rsidP="00242DA5">
      <w:pPr>
        <w:spacing w:afterLines="80" w:after="192"/>
        <w:rPr>
          <w:rFonts w:asciiTheme="minorHAnsi" w:eastAsia="Times New Roman" w:hAnsiTheme="minorHAnsi" w:cstheme="minorHAns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Extractables and Leachables Safety Information Exchange Consortium (ELSIE), Concepts in Leachables Risk Management:  Screening and Materials Selection (2020) https://www.elsiedata.org/material-screening.</w:t>
      </w:r>
    </w:p>
  </w:endnote>
  <w:endnote w:id="30">
    <w:p w14:paraId="5F5C66C9" w14:textId="77777777" w:rsidR="0096722C" w:rsidRPr="00242DA5" w:rsidRDefault="0096722C" w:rsidP="00242DA5">
      <w:pPr>
        <w:spacing w:afterLines="80" w:after="192"/>
        <w:rPr>
          <w:rFonts w:asciiTheme="minorHAnsi" w:eastAsia="Times New Roman" w:hAnsiTheme="minorHAnsi" w:cstheme="minorHAns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Product Quality Research Institute (PQRI), Safety thresholds and best practices for extractables and leachables in orally inhaled and nasal drug products (2006) https://pqri.org/regulatory-submissions/.</w:t>
      </w:r>
    </w:p>
  </w:endnote>
  <w:endnote w:id="31">
    <w:p w14:paraId="76E01A69" w14:textId="77777777" w:rsidR="0096722C" w:rsidRPr="00242DA5" w:rsidRDefault="0096722C" w:rsidP="00242DA5">
      <w:pPr>
        <w:spacing w:afterLines="80" w:after="192"/>
        <w:rPr>
          <w:rFonts w:asciiTheme="minorHAnsi" w:eastAsia="Times New Roman" w:hAnsiTheme="minorHAnsi" w:cstheme="minorHAnsi"/>
          <w: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iCs/>
          <w:color w:val="000000"/>
          <w:szCs w:val="24"/>
          <w:lang w:eastAsia="zh-CN"/>
        </w:rPr>
        <w:t xml:space="preserve">European Pharmacopoeia, </w:t>
      </w:r>
      <w:r w:rsidRPr="00242DA5">
        <w:rPr>
          <w:rFonts w:asciiTheme="minorHAnsi" w:eastAsia="Times New Roman" w:hAnsiTheme="minorHAnsi" w:cstheme="minorHAnsi"/>
          <w:i/>
          <w:color w:val="000000"/>
          <w:szCs w:val="24"/>
          <w:lang w:eastAsia="zh-CN"/>
        </w:rPr>
        <w:t xml:space="preserve">Section 3 Materials for Containers and Containers. </w:t>
      </w:r>
    </w:p>
  </w:endnote>
  <w:endnote w:id="32">
    <w:p w14:paraId="2CA44C78" w14:textId="77777777" w:rsidR="00A42ED2" w:rsidRPr="00A42ED2" w:rsidRDefault="00A42ED2" w:rsidP="00A42ED2">
      <w:pPr>
        <w:pStyle w:val="EndnoteText"/>
        <w:spacing w:afterLines="80" w:after="192"/>
        <w:rPr>
          <w:rFonts w:asciiTheme="minorHAnsi" w:hAnsiTheme="minorHAnsi" w:cstheme="minorHAnsi"/>
          <w:sz w:val="24"/>
          <w:szCs w:val="24"/>
        </w:rPr>
      </w:pPr>
      <w:r w:rsidRPr="00A42ED2">
        <w:rPr>
          <w:rStyle w:val="EndnoteReference"/>
          <w:rFonts w:asciiTheme="minorHAnsi" w:hAnsiTheme="minorHAnsi" w:cstheme="minorHAnsi"/>
          <w:sz w:val="24"/>
          <w:szCs w:val="24"/>
        </w:rPr>
        <w:endnoteRef/>
      </w:r>
      <w:r w:rsidRPr="00A42ED2">
        <w:rPr>
          <w:rFonts w:asciiTheme="minorHAnsi" w:hAnsiTheme="minorHAnsi" w:cstheme="minorHAnsi"/>
          <w:sz w:val="24"/>
          <w:szCs w:val="24"/>
        </w:rPr>
        <w:t xml:space="preserve"> International Organization for Standardization.  ISO 20072:2009. Aerosol drug delivery device design verification – Requirements and test methods.</w:t>
      </w:r>
    </w:p>
  </w:endnote>
  <w:endnote w:id="33">
    <w:p w14:paraId="7A1BFAA5" w14:textId="1C5E573F" w:rsidR="00785C49" w:rsidRPr="00785C49" w:rsidRDefault="00785C49" w:rsidP="00785C49">
      <w:pPr>
        <w:pStyle w:val="EndnoteText"/>
        <w:spacing w:afterLines="80" w:after="192"/>
        <w:rPr>
          <w:rFonts w:asciiTheme="minorHAnsi" w:hAnsiTheme="minorHAnsi" w:cstheme="minorHAnsi"/>
          <w:sz w:val="24"/>
          <w:szCs w:val="24"/>
        </w:rPr>
      </w:pPr>
      <w:r w:rsidRPr="00785C49">
        <w:rPr>
          <w:rStyle w:val="EndnoteReference"/>
          <w:rFonts w:asciiTheme="minorHAnsi" w:hAnsiTheme="minorHAnsi" w:cstheme="minorHAnsi"/>
          <w:sz w:val="24"/>
          <w:szCs w:val="24"/>
        </w:rPr>
        <w:endnoteRef/>
      </w:r>
      <w:r w:rsidRPr="00785C49">
        <w:rPr>
          <w:rFonts w:asciiTheme="minorHAnsi" w:hAnsiTheme="minorHAnsi" w:cstheme="minorHAnsi"/>
          <w:sz w:val="24"/>
          <w:szCs w:val="24"/>
        </w:rPr>
        <w:t xml:space="preserve"> United States Pharmacopoeia, </w:t>
      </w:r>
      <w:r w:rsidRPr="00A94D65">
        <w:rPr>
          <w:rFonts w:asciiTheme="minorHAnsi" w:hAnsiTheme="minorHAnsi" w:cstheme="minorHAnsi"/>
          <w:i/>
          <w:iCs/>
          <w:sz w:val="24"/>
          <w:szCs w:val="24"/>
        </w:rPr>
        <w:t>Chapter &lt;5&gt; Inhalation and Nasal Drug Products – General Information and Product Quality Tests</w:t>
      </w:r>
    </w:p>
  </w:endnote>
  <w:endnote w:id="34">
    <w:p w14:paraId="0C3FEBA0" w14:textId="6A45C5BB" w:rsidR="00785C49" w:rsidRPr="00785C49" w:rsidRDefault="00785C49" w:rsidP="00785C49">
      <w:pPr>
        <w:pStyle w:val="EndnoteText"/>
        <w:spacing w:afterLines="80" w:after="192"/>
        <w:rPr>
          <w:rFonts w:asciiTheme="minorHAnsi" w:hAnsiTheme="minorHAnsi" w:cstheme="minorHAnsi"/>
          <w:sz w:val="24"/>
          <w:szCs w:val="24"/>
        </w:rPr>
      </w:pPr>
      <w:r w:rsidRPr="00785C49">
        <w:rPr>
          <w:rStyle w:val="EndnoteReference"/>
          <w:rFonts w:asciiTheme="minorHAnsi" w:hAnsiTheme="minorHAnsi" w:cstheme="minorHAnsi"/>
          <w:sz w:val="24"/>
          <w:szCs w:val="24"/>
        </w:rPr>
        <w:endnoteRef/>
      </w:r>
      <w:r w:rsidRPr="00785C49">
        <w:rPr>
          <w:rFonts w:asciiTheme="minorHAnsi" w:hAnsiTheme="minorHAnsi" w:cstheme="minorHAnsi"/>
          <w:sz w:val="24"/>
          <w:szCs w:val="24"/>
        </w:rPr>
        <w:t xml:space="preserve"> United States Pharmacopoeia, </w:t>
      </w:r>
      <w:r w:rsidRPr="00A94D65">
        <w:rPr>
          <w:rFonts w:asciiTheme="minorHAnsi" w:hAnsiTheme="minorHAnsi" w:cstheme="minorHAnsi"/>
          <w:i/>
          <w:iCs/>
          <w:sz w:val="24"/>
          <w:szCs w:val="24"/>
        </w:rPr>
        <w:t>Chapter &lt;601&gt; Aerosols Nasal Sprays, Metered Dose Inhalers, and Dry Powder Inhalers</w:t>
      </w:r>
    </w:p>
  </w:endnote>
  <w:endnote w:id="35">
    <w:p w14:paraId="4DBABDD5" w14:textId="76A46C46" w:rsidR="008D264A" w:rsidRPr="00242DA5" w:rsidRDefault="008D264A" w:rsidP="00242DA5">
      <w:pPr>
        <w:spacing w:afterLines="80" w:after="192"/>
        <w:rPr>
          <w:rFonts w:asciiTheme="minorHAnsi" w:eastAsia="Times New Roman" w:hAnsiTheme="minorHAnsi" w:cstheme="minorHAnsi"/>
          <w:color w:val="000000"/>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A65203">
        <w:rPr>
          <w:rFonts w:asciiTheme="minorHAnsi" w:eastAsia="Times New Roman" w:hAnsiTheme="minorHAnsi" w:cstheme="minorHAnsi"/>
          <w:color w:val="000000"/>
          <w:szCs w:val="24"/>
          <w:lang w:eastAsia="zh-CN"/>
        </w:rPr>
        <w:t>US Food and Drug Administration, Draft Guidance for Industry, Metered Dose Inhaler (MDI) and Dry Powder Inhaler (DPI) Drug Products – Quality Considerations (2018).</w:t>
      </w:r>
    </w:p>
  </w:endnote>
  <w:endnote w:id="36">
    <w:p w14:paraId="69626B3C" w14:textId="4151E3AF" w:rsidR="008D264A" w:rsidRPr="00242DA5" w:rsidRDefault="008D264A"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00BD5DC4" w:rsidRPr="00242DA5">
        <w:rPr>
          <w:rFonts w:asciiTheme="minorHAnsi" w:eastAsia="Times New Roman" w:hAnsiTheme="minorHAnsi" w:cstheme="minorHAnsi"/>
          <w:color w:val="000000"/>
          <w:szCs w:val="24"/>
          <w:lang w:eastAsia="zh-CN"/>
        </w:rPr>
        <w:t>Baxter</w:t>
      </w:r>
      <w:r w:rsidR="00133029" w:rsidRPr="00242DA5">
        <w:rPr>
          <w:rFonts w:asciiTheme="minorHAnsi" w:eastAsia="Times New Roman" w:hAnsiTheme="minorHAnsi" w:cstheme="minorHAnsi"/>
          <w:color w:val="000000"/>
          <w:szCs w:val="24"/>
          <w:lang w:eastAsia="zh-CN"/>
        </w:rPr>
        <w:t>,</w:t>
      </w:r>
      <w:r w:rsidR="00BD5DC4" w:rsidRPr="00242DA5">
        <w:rPr>
          <w:rFonts w:asciiTheme="minorHAnsi" w:eastAsia="Times New Roman" w:hAnsiTheme="minorHAnsi" w:cstheme="minorHAnsi"/>
          <w:color w:val="000000"/>
          <w:szCs w:val="24"/>
          <w:lang w:eastAsia="zh-CN"/>
        </w:rPr>
        <w:t xml:space="preserve"> S</w:t>
      </w:r>
      <w:r w:rsidR="00133029" w:rsidRPr="00242DA5">
        <w:rPr>
          <w:rFonts w:asciiTheme="minorHAnsi" w:eastAsia="Times New Roman" w:hAnsiTheme="minorHAnsi" w:cstheme="minorHAnsi"/>
          <w:color w:val="000000"/>
          <w:szCs w:val="24"/>
          <w:lang w:eastAsia="zh-CN"/>
        </w:rPr>
        <w:t>.</w:t>
      </w:r>
      <w:r w:rsidR="00BD5DC4" w:rsidRPr="00242DA5">
        <w:rPr>
          <w:rFonts w:asciiTheme="minorHAnsi" w:eastAsia="Times New Roman" w:hAnsiTheme="minorHAnsi" w:cstheme="minorHAnsi"/>
          <w:color w:val="000000"/>
          <w:szCs w:val="24"/>
          <w:lang w:eastAsia="zh-CN"/>
        </w:rPr>
        <w:t>, Myatt</w:t>
      </w:r>
      <w:r w:rsidR="00133029" w:rsidRPr="00242DA5">
        <w:rPr>
          <w:rFonts w:asciiTheme="minorHAnsi" w:eastAsia="Times New Roman" w:hAnsiTheme="minorHAnsi" w:cstheme="minorHAnsi"/>
          <w:color w:val="000000"/>
          <w:szCs w:val="24"/>
          <w:lang w:eastAsia="zh-CN"/>
        </w:rPr>
        <w:t>,</w:t>
      </w:r>
      <w:r w:rsidR="00BD5DC4" w:rsidRPr="00242DA5">
        <w:rPr>
          <w:rFonts w:asciiTheme="minorHAnsi" w:eastAsia="Times New Roman" w:hAnsiTheme="minorHAnsi" w:cstheme="minorHAnsi"/>
          <w:color w:val="000000"/>
          <w:szCs w:val="24"/>
          <w:lang w:eastAsia="zh-CN"/>
        </w:rPr>
        <w:t xml:space="preserve"> B</w:t>
      </w:r>
      <w:r w:rsidR="00133029" w:rsidRPr="00242DA5">
        <w:rPr>
          <w:rFonts w:asciiTheme="minorHAnsi" w:eastAsia="Times New Roman" w:hAnsiTheme="minorHAnsi" w:cstheme="minorHAnsi"/>
          <w:color w:val="000000"/>
          <w:szCs w:val="24"/>
          <w:lang w:eastAsia="zh-CN"/>
        </w:rPr>
        <w:t>.</w:t>
      </w:r>
      <w:r w:rsidR="00BD5DC4" w:rsidRPr="00242DA5">
        <w:rPr>
          <w:rFonts w:asciiTheme="minorHAnsi" w:eastAsia="Times New Roman" w:hAnsiTheme="minorHAnsi" w:cstheme="minorHAnsi"/>
          <w:color w:val="000000"/>
          <w:szCs w:val="24"/>
          <w:lang w:eastAsia="zh-CN"/>
        </w:rPr>
        <w:t>, Stein, S. </w:t>
      </w:r>
      <w:r w:rsidR="00BD5DC4" w:rsidRPr="00242DA5">
        <w:rPr>
          <w:rFonts w:asciiTheme="minorHAnsi" w:eastAsia="Times New Roman" w:hAnsiTheme="minorHAnsi" w:cstheme="minorHAnsi"/>
          <w:i/>
          <w:iCs/>
          <w:color w:val="000000"/>
          <w:szCs w:val="24"/>
          <w:lang w:eastAsia="zh-CN"/>
        </w:rPr>
        <w:t>et al.</w:t>
      </w:r>
      <w:r w:rsidR="00BD5DC4" w:rsidRPr="00242DA5">
        <w:rPr>
          <w:rFonts w:asciiTheme="minorHAnsi" w:eastAsia="Times New Roman" w:hAnsiTheme="minorHAnsi" w:cstheme="minorHAnsi"/>
          <w:color w:val="000000"/>
          <w:szCs w:val="24"/>
          <w:lang w:eastAsia="zh-CN"/>
        </w:rPr>
        <w:t>, Spray Pattern and Plume Geometry Testing and Methodology: An IPAC-RS Working Group Overview, AAPS PharmSciTech (2022) https://doi.org/10.1208/s12249-022-02278-w.</w:t>
      </w:r>
    </w:p>
  </w:endnote>
  <w:endnote w:id="37">
    <w:p w14:paraId="458C1AD3" w14:textId="256B071D" w:rsidR="008D264A" w:rsidRPr="00242DA5" w:rsidRDefault="008D264A"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eastAsia="Times New Roman" w:hAnsiTheme="minorHAnsi" w:cstheme="minorHAnsi"/>
          <w:color w:val="000000"/>
          <w:szCs w:val="24"/>
          <w:lang w:eastAsia="zh-CN"/>
        </w:rPr>
        <w:t>Jordan</w:t>
      </w:r>
      <w:r w:rsidR="00133029" w:rsidRPr="00242DA5">
        <w:rPr>
          <w:rFonts w:asciiTheme="minorHAnsi" w:eastAsia="Times New Roman" w:hAnsiTheme="minorHAnsi" w:cstheme="minorHAnsi"/>
          <w:color w:val="000000"/>
          <w:szCs w:val="24"/>
          <w:lang w:eastAsia="zh-CN"/>
        </w:rPr>
        <w:t>,</w:t>
      </w:r>
      <w:r w:rsidRPr="00242DA5">
        <w:rPr>
          <w:rFonts w:asciiTheme="minorHAnsi" w:eastAsia="Times New Roman" w:hAnsiTheme="minorHAnsi" w:cstheme="minorHAnsi"/>
          <w:color w:val="000000"/>
          <w:szCs w:val="24"/>
          <w:lang w:eastAsia="zh-CN"/>
        </w:rPr>
        <w:t xml:space="preserve"> L</w:t>
      </w:r>
      <w:r w:rsidR="00133029" w:rsidRPr="00242DA5">
        <w:rPr>
          <w:rFonts w:asciiTheme="minorHAnsi" w:eastAsia="Times New Roman" w:hAnsiTheme="minorHAnsi" w:cstheme="minorHAnsi"/>
          <w:color w:val="000000"/>
          <w:szCs w:val="24"/>
          <w:lang w:eastAsia="zh-CN"/>
        </w:rPr>
        <w:t>.</w:t>
      </w:r>
      <w:r w:rsidRPr="00242DA5">
        <w:rPr>
          <w:rFonts w:asciiTheme="minorHAnsi" w:eastAsia="Times New Roman" w:hAnsiTheme="minorHAnsi" w:cstheme="minorHAnsi"/>
          <w:color w:val="000000"/>
          <w:szCs w:val="24"/>
          <w:lang w:eastAsia="zh-CN"/>
        </w:rPr>
        <w:t xml:space="preserve">, et al. Proveris MA/ Koura UK, Comparison of Spray Characteristics of P-134a and Low GWP P-152a pMDIs With and Without Ethanol. Poster presented at: Respiratory Drug Delivery </w:t>
      </w:r>
      <w:r w:rsidR="006F44C2" w:rsidRPr="00242DA5">
        <w:rPr>
          <w:rFonts w:asciiTheme="minorHAnsi" w:eastAsia="Times New Roman" w:hAnsiTheme="minorHAnsi" w:cstheme="minorHAnsi"/>
          <w:color w:val="000000"/>
          <w:szCs w:val="24"/>
          <w:lang w:eastAsia="zh-CN"/>
        </w:rPr>
        <w:t>2023</w:t>
      </w:r>
      <w:r w:rsidRPr="00242DA5">
        <w:rPr>
          <w:rFonts w:asciiTheme="minorHAnsi" w:eastAsia="Times New Roman" w:hAnsiTheme="minorHAnsi" w:cstheme="minorHAnsi"/>
          <w:color w:val="000000"/>
          <w:szCs w:val="24"/>
          <w:lang w:eastAsia="zh-CN"/>
        </w:rPr>
        <w:t>.</w:t>
      </w:r>
    </w:p>
  </w:endnote>
  <w:endnote w:id="38">
    <w:p w14:paraId="06FB34A2" w14:textId="7D988158" w:rsidR="008D264A" w:rsidRPr="00242DA5" w:rsidRDefault="008D264A"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European Medicines Agency, Questions and answers on data requirements when replacing hydrofluorocarbons as propellants in oral pressurized metered dose inhalers (2023).</w:t>
      </w:r>
    </w:p>
  </w:endnote>
  <w:endnote w:id="39">
    <w:p w14:paraId="3B2DF56C" w14:textId="4C551264" w:rsidR="00F47393" w:rsidRPr="00242DA5" w:rsidRDefault="00F47393"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World Health Organization (WHO), The selection and use of essential medicines 2023, Web Annex A, from</w:t>
      </w:r>
      <w:r w:rsidRPr="00242DA5">
        <w:rPr>
          <w:rFonts w:asciiTheme="minorHAnsi" w:hAnsiTheme="minorHAnsi" w:cstheme="minorHAnsi"/>
          <w:i/>
          <w:iCs/>
          <w:sz w:val="24"/>
          <w:szCs w:val="24"/>
        </w:rPr>
        <w:t xml:space="preserve"> World Health Organization Model List of Essential Medicines, 23</w:t>
      </w:r>
      <w:r w:rsidRPr="00242DA5">
        <w:rPr>
          <w:rFonts w:asciiTheme="minorHAnsi" w:hAnsiTheme="minorHAnsi" w:cstheme="minorHAnsi"/>
          <w:i/>
          <w:iCs/>
          <w:sz w:val="24"/>
          <w:szCs w:val="24"/>
          <w:vertAlign w:val="superscript"/>
        </w:rPr>
        <w:t>rd</w:t>
      </w:r>
      <w:r w:rsidRPr="00242DA5">
        <w:rPr>
          <w:rFonts w:asciiTheme="minorHAnsi" w:hAnsiTheme="minorHAnsi" w:cstheme="minorHAnsi"/>
          <w:i/>
          <w:iCs/>
          <w:sz w:val="24"/>
          <w:szCs w:val="24"/>
        </w:rPr>
        <w:t xml:space="preserve"> List</w:t>
      </w:r>
      <w:r w:rsidRPr="00242DA5">
        <w:rPr>
          <w:rFonts w:asciiTheme="minorHAnsi" w:hAnsiTheme="minorHAnsi" w:cstheme="minorHAnsi"/>
          <w:sz w:val="24"/>
          <w:szCs w:val="24"/>
        </w:rPr>
        <w:t xml:space="preserve"> (2023). </w:t>
      </w:r>
    </w:p>
  </w:endnote>
  <w:endnote w:id="40">
    <w:p w14:paraId="41F4D8B0" w14:textId="75B7A1DC" w:rsidR="00F47393" w:rsidRPr="00242DA5" w:rsidRDefault="00F47393"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Usmani, O. &amp; Levy, M. Effective Respiratory Management of Asthma and COPD and the environmental impacts of inhalers. Prim. Care Respir. Med. 33(24) (2023).</w:t>
      </w:r>
    </w:p>
  </w:endnote>
  <w:endnote w:id="41">
    <w:p w14:paraId="0E83D63D" w14:textId="365A1062" w:rsidR="009A6D50" w:rsidRPr="00242DA5" w:rsidRDefault="009A6D50"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Attar-Zadeh, D., Lewis, H. &amp; Orlovic, M. Health-care resource requirements and potential financial consequences of an environmentally driven switch in respiratory inhaler use in England. J. Health Econ. Outcomes Res. 8, 46–54 (2021)</w:t>
      </w:r>
      <w:r w:rsidR="00FF723B" w:rsidRPr="00242DA5">
        <w:rPr>
          <w:rFonts w:asciiTheme="minorHAnsi" w:hAnsiTheme="minorHAnsi" w:cstheme="minorHAnsi"/>
          <w:szCs w:val="24"/>
        </w:rPr>
        <w:t>.</w:t>
      </w:r>
    </w:p>
  </w:endnote>
  <w:endnote w:id="42">
    <w:p w14:paraId="4861CFDB" w14:textId="5EA705D4" w:rsidR="007916E6" w:rsidRPr="00242DA5" w:rsidRDefault="007916E6"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Usmani, O. S. et al. Critical inhaler errors in asthma and COPD: a systematic review of impact on health outcomes. Respir. Res. 19, 10 (2018).</w:t>
      </w:r>
    </w:p>
  </w:endnote>
  <w:endnote w:id="43">
    <w:p w14:paraId="0EA9BC0E" w14:textId="227172F4" w:rsidR="007916E6" w:rsidRPr="00242DA5" w:rsidRDefault="007916E6"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Bjornsdottir, U. S., Gizurarson, S. &amp; Sabale, U. Potential negative consequences of non-consented switch of inhaled medications and devices in asthma patients. Int J. Clin. Pr. 67, 904–910 (2013).</w:t>
      </w:r>
    </w:p>
  </w:endnote>
  <w:endnote w:id="44">
    <w:p w14:paraId="5E17F78A" w14:textId="7553B84E" w:rsidR="007916E6" w:rsidRPr="00242DA5" w:rsidRDefault="007916E6"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Usmani, O. S., Scullion, J. &amp; Keeley, D. Our planet or our patients—is the sky the limit for inhaler choice? Lancet Respir. Med. 7, 11–13 (2019).</w:t>
      </w:r>
    </w:p>
  </w:endnote>
  <w:endnote w:id="45">
    <w:p w14:paraId="3F4F2757" w14:textId="4FDEA9B5" w:rsidR="007916E6" w:rsidRPr="00242DA5" w:rsidRDefault="007916E6"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Usmani, O. S. Choosing the right inhaler for your asthma or COPD patient. Ther. Clin. Risk Manag. 15, 461–472 (2019)</w:t>
      </w:r>
      <w:r w:rsidR="00FF723B" w:rsidRPr="00242DA5">
        <w:rPr>
          <w:rFonts w:asciiTheme="minorHAnsi" w:hAnsiTheme="minorHAnsi" w:cstheme="minorHAnsi"/>
          <w:szCs w:val="24"/>
        </w:rPr>
        <w:t>.</w:t>
      </w:r>
    </w:p>
  </w:endnote>
  <w:endnote w:id="46">
    <w:p w14:paraId="6C946EB4" w14:textId="63025A75" w:rsidR="007916E6" w:rsidRPr="00242DA5" w:rsidRDefault="007916E6"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Pernigotti, D. et al. Reducing carbon footprint of inhalers: analysis of climate and clinical implications of different scenarios in five European countries. BMJ Open Respir. Res. 8, e001071 (2021).</w:t>
      </w:r>
    </w:p>
  </w:endnote>
  <w:endnote w:id="47">
    <w:p w14:paraId="29DA408C" w14:textId="605D8BC5" w:rsidR="007916E6" w:rsidRPr="00242DA5" w:rsidRDefault="007916E6"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Usmani, O. S. et al. </w:t>
      </w:r>
      <w:r w:rsidR="00133029" w:rsidRPr="00242DA5">
        <w:rPr>
          <w:rFonts w:asciiTheme="minorHAnsi" w:hAnsiTheme="minorHAnsi" w:cstheme="minorHAnsi"/>
          <w:szCs w:val="24"/>
        </w:rPr>
        <w:t>Real-world</w:t>
      </w:r>
      <w:r w:rsidRPr="00242DA5">
        <w:rPr>
          <w:rFonts w:asciiTheme="minorHAnsi" w:hAnsiTheme="minorHAnsi" w:cstheme="minorHAnsi"/>
          <w:szCs w:val="24"/>
        </w:rPr>
        <w:t xml:space="preserve"> impact of </w:t>
      </w:r>
      <w:r w:rsidR="00133029" w:rsidRPr="00242DA5">
        <w:rPr>
          <w:rFonts w:asciiTheme="minorHAnsi" w:hAnsiTheme="minorHAnsi" w:cstheme="minorHAnsi"/>
          <w:szCs w:val="24"/>
        </w:rPr>
        <w:t>non-clinical</w:t>
      </w:r>
      <w:r w:rsidRPr="00242DA5">
        <w:rPr>
          <w:rFonts w:asciiTheme="minorHAnsi" w:hAnsiTheme="minorHAnsi" w:cstheme="minorHAnsi"/>
          <w:szCs w:val="24"/>
        </w:rPr>
        <w:t xml:space="preserve"> inhaler switching on asthma or COPD patients—a systematic review</w:t>
      </w:r>
      <w:r w:rsidR="006F44C2" w:rsidRPr="00242DA5">
        <w:rPr>
          <w:rFonts w:asciiTheme="minorHAnsi" w:hAnsiTheme="minorHAnsi" w:cstheme="minorHAnsi"/>
          <w:szCs w:val="24"/>
        </w:rPr>
        <w:t>,</w:t>
      </w:r>
      <w:r w:rsidRPr="00242DA5">
        <w:rPr>
          <w:rFonts w:asciiTheme="minorHAnsi" w:hAnsiTheme="minorHAnsi" w:cstheme="minorHAnsi"/>
          <w:szCs w:val="24"/>
        </w:rPr>
        <w:t xml:space="preserve"> </w:t>
      </w:r>
      <w:r w:rsidR="006F44C2" w:rsidRPr="00242DA5">
        <w:rPr>
          <w:rFonts w:asciiTheme="minorHAnsi" w:hAnsiTheme="minorHAnsi" w:cstheme="minorHAnsi"/>
          <w:szCs w:val="24"/>
        </w:rPr>
        <w:t>i</w:t>
      </w:r>
      <w:r w:rsidRPr="00242DA5">
        <w:rPr>
          <w:rFonts w:asciiTheme="minorHAnsi" w:hAnsiTheme="minorHAnsi" w:cstheme="minorHAnsi"/>
          <w:szCs w:val="24"/>
        </w:rPr>
        <w:t>n American Thoracic Society International (Virtual Congress, 2022).</w:t>
      </w:r>
    </w:p>
  </w:endnote>
  <w:endnote w:id="48">
    <w:p w14:paraId="4FF0AEEB" w14:textId="06A6133C" w:rsidR="007916E6" w:rsidRPr="00242DA5" w:rsidRDefault="007916E6"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b/>
          <w:bCs/>
          <w:szCs w:val="24"/>
        </w:rPr>
        <w:t xml:space="preserve"> </w:t>
      </w:r>
      <w:r w:rsidRPr="00242DA5">
        <w:rPr>
          <w:rFonts w:asciiTheme="minorHAnsi" w:hAnsiTheme="minorHAnsi" w:cstheme="minorHAnsi"/>
          <w:szCs w:val="24"/>
        </w:rPr>
        <w:t>British Thoracic Society. Position statement: the environment and lung health 2020</w:t>
      </w:r>
      <w:r w:rsidR="006F44C2" w:rsidRPr="00242DA5">
        <w:rPr>
          <w:rFonts w:asciiTheme="minorHAnsi" w:hAnsiTheme="minorHAnsi" w:cstheme="minorHAnsi"/>
          <w:szCs w:val="24"/>
        </w:rPr>
        <w:t xml:space="preserve"> (2019)</w:t>
      </w:r>
      <w:r w:rsidRPr="00242DA5">
        <w:rPr>
          <w:rFonts w:asciiTheme="minorHAnsi" w:hAnsiTheme="minorHAnsi" w:cstheme="minorHAnsi"/>
          <w:szCs w:val="24"/>
        </w:rPr>
        <w:t xml:space="preserve"> https://www.brit-thoracic.org.uk/document-library/governance-and-policydocuments/position-statements/environment-and-lung-health-positionstatement-2020/#:~:text=Our%20objectives%20are%20to%20develop,about% 20prevention%20of%20respiratory%20diseases.</w:t>
      </w:r>
    </w:p>
  </w:endnote>
  <w:endnote w:id="49">
    <w:p w14:paraId="320D15C8" w14:textId="64862A41" w:rsidR="002B1FFD" w:rsidRPr="00242DA5" w:rsidRDefault="002B1FFD"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Haughney, J. et al. Choosing inhaler devices for people with asthma: current knowledge and outstanding research needs. Respir. Med. 104, 1237–1245 (2010).</w:t>
      </w:r>
    </w:p>
  </w:endnote>
  <w:endnote w:id="50">
    <w:p w14:paraId="1C5486C6" w14:textId="5B1A9277" w:rsidR="002B1FFD" w:rsidRPr="00242DA5" w:rsidRDefault="002B1FFD"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Usmani, O. &amp; Levy, M. Effective Respiratory Management of Asthma and COPD and the environmental impacts of inhalers. </w:t>
      </w:r>
      <w:r w:rsidR="00F47393" w:rsidRPr="00242DA5">
        <w:rPr>
          <w:rFonts w:asciiTheme="minorHAnsi" w:hAnsiTheme="minorHAnsi" w:cstheme="minorHAnsi"/>
          <w:szCs w:val="24"/>
        </w:rPr>
        <w:t xml:space="preserve">Prim. Care </w:t>
      </w:r>
      <w:r w:rsidRPr="00242DA5">
        <w:rPr>
          <w:rFonts w:asciiTheme="minorHAnsi" w:hAnsiTheme="minorHAnsi" w:cstheme="minorHAnsi"/>
          <w:szCs w:val="24"/>
        </w:rPr>
        <w:t>Respir. Med.</w:t>
      </w:r>
      <w:r w:rsidR="00F47393" w:rsidRPr="00242DA5">
        <w:rPr>
          <w:rFonts w:asciiTheme="minorHAnsi" w:hAnsiTheme="minorHAnsi" w:cstheme="minorHAnsi"/>
          <w:szCs w:val="24"/>
        </w:rPr>
        <w:t xml:space="preserve"> 33(1); 24, </w:t>
      </w:r>
      <w:r w:rsidRPr="00242DA5">
        <w:rPr>
          <w:rFonts w:asciiTheme="minorHAnsi" w:hAnsiTheme="minorHAnsi" w:cstheme="minorHAnsi"/>
          <w:szCs w:val="24"/>
        </w:rPr>
        <w:t>2 (2023).</w:t>
      </w:r>
    </w:p>
  </w:endnote>
  <w:endnote w:id="51">
    <w:p w14:paraId="58796CDB" w14:textId="1E9A175B" w:rsidR="002B1FFD" w:rsidRPr="00242DA5" w:rsidRDefault="002B1FFD"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Pritchard, J. N. The climate is changing for metered-dose inhalers and action is needed. Drug Des. Dev. Ther. 14, 3043–3055 (2020).</w:t>
      </w:r>
    </w:p>
  </w:endnote>
  <w:endnote w:id="52">
    <w:p w14:paraId="0E3719EA" w14:textId="187EC432" w:rsidR="002B1FFD" w:rsidRPr="00242DA5" w:rsidRDefault="002B1FFD"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DeWeerdt, S. The environmental concerns driving another inhaler makeover. Nature 581, S14–S17 (2020).</w:t>
      </w:r>
    </w:p>
  </w:endnote>
  <w:endnote w:id="53">
    <w:p w14:paraId="4D5438A0" w14:textId="5239663D" w:rsidR="002B1FFD" w:rsidRPr="00242DA5" w:rsidRDefault="002B1FFD"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Medical and Chemical Technical Options Committee, </w:t>
      </w:r>
      <w:r w:rsidR="009252F8" w:rsidRPr="00242DA5">
        <w:rPr>
          <w:rFonts w:asciiTheme="minorHAnsi" w:hAnsiTheme="minorHAnsi" w:cstheme="minorHAnsi"/>
          <w:i/>
          <w:iCs/>
          <w:szCs w:val="24"/>
        </w:rPr>
        <w:t>Report of the Medical and Chemical Technical Options Committee</w:t>
      </w:r>
      <w:r w:rsidR="009252F8" w:rsidRPr="00242DA5">
        <w:rPr>
          <w:rFonts w:asciiTheme="minorHAnsi" w:hAnsiTheme="minorHAnsi" w:cstheme="minorHAnsi"/>
          <w:szCs w:val="24"/>
        </w:rPr>
        <w:t xml:space="preserve"> (December 2022)</w:t>
      </w:r>
      <w:r w:rsidRPr="00242DA5">
        <w:rPr>
          <w:rFonts w:asciiTheme="minorHAnsi" w:hAnsiTheme="minorHAnsi" w:cstheme="minorHAnsi"/>
          <w:szCs w:val="24"/>
        </w:rPr>
        <w:t xml:space="preserve"> </w:t>
      </w:r>
      <w:hyperlink r:id="rId5" w:history="1">
        <w:r w:rsidRPr="00242DA5">
          <w:rPr>
            <w:rStyle w:val="Hyperlink"/>
            <w:rFonts w:asciiTheme="minorHAnsi" w:hAnsiTheme="minorHAnsi" w:cstheme="minorHAnsi"/>
            <w:color w:val="000000" w:themeColor="text1"/>
            <w:szCs w:val="24"/>
          </w:rPr>
          <w:t>MCTOC-Assessment-Report-2022.pdf (unep.org)</w:t>
        </w:r>
      </w:hyperlink>
      <w:r w:rsidRPr="00242DA5">
        <w:rPr>
          <w:rFonts w:asciiTheme="minorHAnsi" w:hAnsiTheme="minorHAnsi" w:cstheme="minorHAnsi"/>
          <w:color w:val="000000" w:themeColor="text1"/>
          <w:szCs w:val="24"/>
        </w:rPr>
        <w:t>.</w:t>
      </w:r>
    </w:p>
  </w:endnote>
  <w:endnote w:id="54">
    <w:p w14:paraId="1F44F7A5" w14:textId="5766ACF6" w:rsidR="003F1295" w:rsidRPr="00242DA5" w:rsidRDefault="00F47393" w:rsidP="00242DA5">
      <w:pPr>
        <w:pStyle w:val="EndnoteText"/>
        <w:spacing w:afterLines="80" w:after="192"/>
        <w:rPr>
          <w:rFonts w:asciiTheme="minorHAnsi" w:hAnsiTheme="minorHAnsi" w:cstheme="minorHAnsi"/>
          <w:b/>
          <w:bCs/>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Pr="00242DA5">
        <w:rPr>
          <w:rFonts w:asciiTheme="minorHAnsi" w:hAnsiTheme="minorHAnsi" w:cstheme="minorHAnsi"/>
          <w:color w:val="000000" w:themeColor="text1"/>
          <w:sz w:val="24"/>
          <w:szCs w:val="24"/>
        </w:rPr>
        <w:t>Levy, M., Bateman, E., Allan, K., et al. Global access and patient safety in the transition to environmentally friendly respiratory inhalers: the Global Initiative for Asthma perspective</w:t>
      </w:r>
      <w:r w:rsidR="003F1295" w:rsidRPr="00242DA5">
        <w:rPr>
          <w:rFonts w:asciiTheme="minorHAnsi" w:hAnsiTheme="minorHAnsi" w:cstheme="minorHAnsi"/>
          <w:color w:val="000000" w:themeColor="text1"/>
          <w:sz w:val="24"/>
          <w:szCs w:val="24"/>
        </w:rPr>
        <w:t>,</w:t>
      </w:r>
      <w:r w:rsidRPr="00242DA5">
        <w:rPr>
          <w:rFonts w:asciiTheme="minorHAnsi" w:hAnsiTheme="minorHAnsi" w:cstheme="minorHAnsi"/>
          <w:color w:val="000000" w:themeColor="text1"/>
          <w:sz w:val="24"/>
          <w:szCs w:val="24"/>
        </w:rPr>
        <w:t xml:space="preserve"> </w:t>
      </w:r>
      <w:r w:rsidR="003F1295" w:rsidRPr="00242DA5">
        <w:rPr>
          <w:rFonts w:asciiTheme="minorHAnsi" w:hAnsiTheme="minorHAnsi" w:cstheme="minorHAnsi"/>
          <w:color w:val="000000" w:themeColor="text1"/>
          <w:sz w:val="24"/>
          <w:szCs w:val="24"/>
        </w:rPr>
        <w:t>Lancet (</w:t>
      </w:r>
      <w:r w:rsidRPr="00242DA5">
        <w:rPr>
          <w:rFonts w:asciiTheme="minorHAnsi" w:hAnsiTheme="minorHAnsi" w:cstheme="minorHAnsi"/>
          <w:color w:val="000000" w:themeColor="text1"/>
          <w:sz w:val="24"/>
          <w:szCs w:val="24"/>
        </w:rPr>
        <w:t>published online ahead of print</w:t>
      </w:r>
      <w:r w:rsidR="003F1295" w:rsidRPr="00242DA5">
        <w:rPr>
          <w:rFonts w:asciiTheme="minorHAnsi" w:hAnsiTheme="minorHAnsi" w:cstheme="minorHAnsi"/>
          <w:color w:val="000000" w:themeColor="text1"/>
          <w:sz w:val="24"/>
          <w:szCs w:val="24"/>
        </w:rPr>
        <w:t>)</w:t>
      </w:r>
      <w:r w:rsidRPr="00242DA5">
        <w:rPr>
          <w:rFonts w:asciiTheme="minorHAnsi" w:hAnsiTheme="minorHAnsi" w:cstheme="minorHAnsi"/>
          <w:color w:val="000000" w:themeColor="text1"/>
          <w:sz w:val="24"/>
          <w:szCs w:val="24"/>
        </w:rPr>
        <w:t xml:space="preserve"> </w:t>
      </w:r>
      <w:r w:rsidR="003F1295" w:rsidRPr="00242DA5">
        <w:rPr>
          <w:rFonts w:asciiTheme="minorHAnsi" w:hAnsiTheme="minorHAnsi" w:cstheme="minorHAnsi"/>
          <w:color w:val="000000" w:themeColor="text1"/>
          <w:sz w:val="24"/>
          <w:szCs w:val="24"/>
        </w:rPr>
        <w:t>(</w:t>
      </w:r>
      <w:r w:rsidRPr="00242DA5">
        <w:rPr>
          <w:rFonts w:asciiTheme="minorHAnsi" w:hAnsiTheme="minorHAnsi" w:cstheme="minorHAnsi"/>
          <w:color w:val="000000" w:themeColor="text1"/>
          <w:sz w:val="24"/>
          <w:szCs w:val="24"/>
        </w:rPr>
        <w:t>2023</w:t>
      </w:r>
      <w:r w:rsidR="003F1295" w:rsidRPr="00242DA5">
        <w:rPr>
          <w:rFonts w:asciiTheme="minorHAnsi" w:hAnsiTheme="minorHAnsi" w:cstheme="minorHAnsi"/>
          <w:color w:val="000000" w:themeColor="text1"/>
          <w:sz w:val="24"/>
          <w:szCs w:val="24"/>
        </w:rPr>
        <w:t xml:space="preserve">) </w:t>
      </w:r>
      <w:r w:rsidRPr="00242DA5">
        <w:rPr>
          <w:rFonts w:asciiTheme="minorHAnsi" w:hAnsiTheme="minorHAnsi" w:cstheme="minorHAnsi"/>
          <w:color w:val="000000" w:themeColor="text1"/>
          <w:sz w:val="24"/>
          <w:szCs w:val="24"/>
        </w:rPr>
        <w:t>S0140-6736(23)01358-2.</w:t>
      </w:r>
    </w:p>
  </w:endnote>
  <w:endnote w:id="55">
    <w:p w14:paraId="2ADCBC8D" w14:textId="52604F18" w:rsidR="003F1295" w:rsidRPr="00242DA5" w:rsidRDefault="003F1295"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Usmani, O. &amp; Levy, M. Effective Respiratory Management of Asthma and COPD and the environmental impacts of inhalers. Prim. Care Respir. Med. 33(1); 24 (2023).</w:t>
      </w:r>
    </w:p>
  </w:endnote>
  <w:endnote w:id="56">
    <w:p w14:paraId="73B72990" w14:textId="514EAD6F" w:rsidR="009252F8" w:rsidRPr="00242DA5" w:rsidRDefault="009252F8"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00F47393" w:rsidRPr="00242DA5">
        <w:rPr>
          <w:rFonts w:asciiTheme="minorHAnsi" w:hAnsiTheme="minorHAnsi" w:cstheme="minorHAnsi"/>
          <w:szCs w:val="24"/>
        </w:rPr>
        <w:t>Usmani, O. &amp; Levy, M. Effective Respiratory Management of Asthma and COPD and the environmental impacts of inhalers. Prim. Care Respir. Med. 33(</w:t>
      </w:r>
      <w:r w:rsidR="003F1295" w:rsidRPr="00242DA5">
        <w:rPr>
          <w:rFonts w:asciiTheme="minorHAnsi" w:hAnsiTheme="minorHAnsi" w:cstheme="minorHAnsi"/>
          <w:szCs w:val="24"/>
        </w:rPr>
        <w:t>1</w:t>
      </w:r>
      <w:r w:rsidR="00F47393" w:rsidRPr="00242DA5">
        <w:rPr>
          <w:rFonts w:asciiTheme="minorHAnsi" w:hAnsiTheme="minorHAnsi" w:cstheme="minorHAnsi"/>
          <w:szCs w:val="24"/>
        </w:rPr>
        <w:t>)</w:t>
      </w:r>
      <w:r w:rsidR="003F1295" w:rsidRPr="00242DA5">
        <w:rPr>
          <w:rFonts w:asciiTheme="minorHAnsi" w:hAnsiTheme="minorHAnsi" w:cstheme="minorHAnsi"/>
          <w:szCs w:val="24"/>
        </w:rPr>
        <w:t>; 24,</w:t>
      </w:r>
      <w:r w:rsidR="00F47393" w:rsidRPr="00242DA5">
        <w:rPr>
          <w:rFonts w:asciiTheme="minorHAnsi" w:hAnsiTheme="minorHAnsi" w:cstheme="minorHAnsi"/>
          <w:szCs w:val="24"/>
        </w:rPr>
        <w:t xml:space="preserve"> 2 (2023).</w:t>
      </w:r>
    </w:p>
  </w:endnote>
  <w:endnote w:id="57">
    <w:p w14:paraId="6A4BDE8C" w14:textId="6618A535" w:rsidR="00BD7CE9" w:rsidRPr="00242DA5" w:rsidRDefault="00BD7CE9"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Pr="00242DA5">
        <w:rPr>
          <w:rFonts w:asciiTheme="minorHAnsi" w:hAnsiTheme="minorHAnsi" w:cstheme="minorHAnsi"/>
          <w:color w:val="212121"/>
          <w:sz w:val="24"/>
          <w:szCs w:val="24"/>
          <w:shd w:val="clear" w:color="auto" w:fill="FFFFFF"/>
        </w:rPr>
        <w:t>Bjermer L. The importance of continuity in inhaler device choice for asthma and chronic obstructive pulmonary disease. Respiration</w:t>
      </w:r>
      <w:r w:rsidR="006F44C2" w:rsidRPr="00242DA5">
        <w:rPr>
          <w:rFonts w:asciiTheme="minorHAnsi" w:hAnsiTheme="minorHAnsi" w:cstheme="minorHAnsi"/>
          <w:color w:val="212121"/>
          <w:sz w:val="24"/>
          <w:szCs w:val="24"/>
          <w:shd w:val="clear" w:color="auto" w:fill="FFFFFF"/>
        </w:rPr>
        <w:t xml:space="preserve"> 88(4), 346-52 (2014)</w:t>
      </w:r>
      <w:r w:rsidRPr="00242DA5">
        <w:rPr>
          <w:rFonts w:asciiTheme="minorHAnsi" w:hAnsiTheme="minorHAnsi" w:cstheme="minorHAnsi"/>
          <w:color w:val="212121"/>
          <w:sz w:val="24"/>
          <w:szCs w:val="24"/>
          <w:shd w:val="clear" w:color="auto" w:fill="FFFFFF"/>
        </w:rPr>
        <w:t xml:space="preserve"> doi: 10.1159/000363771. Epub 2014 Aug 29. PMID: 25195762.</w:t>
      </w:r>
    </w:p>
  </w:endnote>
  <w:endnote w:id="58">
    <w:p w14:paraId="1A65EBB6" w14:textId="65296915" w:rsidR="003F1295" w:rsidRPr="00242DA5" w:rsidRDefault="003F1295"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Usmani, O. &amp; Levy, M. Effective Respiratory Management of Asthma and COPD and the environmental impacts of inhalers. Prim. Care Respir. Med. 33(1); 24, 2 (2023).</w:t>
      </w:r>
    </w:p>
  </w:endnote>
  <w:endnote w:id="59">
    <w:p w14:paraId="40FB4920" w14:textId="7927ED71" w:rsidR="003F1295" w:rsidRPr="00242DA5" w:rsidRDefault="003F1295"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Pr="00242DA5">
        <w:rPr>
          <w:rFonts w:asciiTheme="minorHAnsi" w:hAnsiTheme="minorHAnsi" w:cstheme="minorHAnsi"/>
          <w:color w:val="212121"/>
          <w:sz w:val="24"/>
          <w:szCs w:val="24"/>
          <w:shd w:val="clear" w:color="auto" w:fill="FFFFFF"/>
        </w:rPr>
        <w:t>Bjermer L. The importance of continuity in inhaler device choice for asthma and chronic obstructive pulmonary disease. Respiration 88(4), 346-52 (2014) doi: 10.1159/000363771. Epub 2014 Aug 29. PMID: 25195762.</w:t>
      </w:r>
    </w:p>
  </w:endnote>
  <w:endnote w:id="60">
    <w:p w14:paraId="13363F8D" w14:textId="7499B701" w:rsidR="008B7C04" w:rsidRPr="00242DA5" w:rsidRDefault="008B7C04" w:rsidP="00242DA5">
      <w:pPr>
        <w:pStyle w:val="EndnoteText"/>
        <w:spacing w:afterLines="80" w:after="192"/>
        <w:rPr>
          <w:rFonts w:asciiTheme="minorHAnsi" w:hAnsiTheme="minorHAnsi" w:cstheme="minorHAnsi"/>
          <w:color w:val="000000" w:themeColor="text1"/>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Technology and Economic Assessment Panel, </w:t>
      </w:r>
      <w:r w:rsidRPr="00242DA5">
        <w:rPr>
          <w:rFonts w:asciiTheme="minorHAnsi" w:hAnsiTheme="minorHAnsi" w:cstheme="minorHAnsi"/>
          <w:i/>
          <w:iCs/>
          <w:sz w:val="24"/>
          <w:szCs w:val="24"/>
        </w:rPr>
        <w:t>2022 Assessment Report</w:t>
      </w:r>
      <w:r w:rsidRPr="00242DA5">
        <w:rPr>
          <w:rFonts w:asciiTheme="minorHAnsi" w:hAnsiTheme="minorHAnsi" w:cstheme="minorHAnsi"/>
          <w:sz w:val="24"/>
          <w:szCs w:val="24"/>
        </w:rPr>
        <w:t xml:space="preserve"> (March 2023</w:t>
      </w:r>
      <w:r w:rsidRPr="00242DA5">
        <w:rPr>
          <w:rFonts w:asciiTheme="minorHAnsi" w:hAnsiTheme="minorHAnsi" w:cstheme="minorHAnsi"/>
          <w:color w:val="000000" w:themeColor="text1"/>
          <w:sz w:val="24"/>
          <w:szCs w:val="24"/>
        </w:rPr>
        <w:t>) https://ozone.unep.org/system/files/documents/TEAP-Assessment-Report-2022-April23.pdf.</w:t>
      </w:r>
    </w:p>
  </w:endnote>
  <w:endnote w:id="61">
    <w:p w14:paraId="36EA1C66" w14:textId="22C9C9EB" w:rsidR="00133A1A" w:rsidRPr="00242DA5" w:rsidRDefault="008B7C04" w:rsidP="00242DA5">
      <w:pPr>
        <w:pStyle w:val="EndnoteText"/>
        <w:spacing w:afterLines="80" w:after="192"/>
        <w:rPr>
          <w:rFonts w:asciiTheme="minorHAnsi" w:hAnsiTheme="minorHAnsi" w:cstheme="minorHAnsi"/>
          <w:color w:val="000000" w:themeColor="text1"/>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Medical and Chemical Technical Options Committee, </w:t>
      </w:r>
      <w:r w:rsidRPr="00242DA5">
        <w:rPr>
          <w:rFonts w:asciiTheme="minorHAnsi" w:hAnsiTheme="minorHAnsi" w:cstheme="minorHAnsi"/>
          <w:i/>
          <w:iCs/>
          <w:sz w:val="24"/>
          <w:szCs w:val="24"/>
        </w:rPr>
        <w:t>Report of the Medical and Chemical Technical Options Committee</w:t>
      </w:r>
      <w:r w:rsidRPr="00242DA5">
        <w:rPr>
          <w:rFonts w:asciiTheme="minorHAnsi" w:hAnsiTheme="minorHAnsi" w:cstheme="minorHAnsi"/>
          <w:sz w:val="24"/>
          <w:szCs w:val="24"/>
        </w:rPr>
        <w:t xml:space="preserve"> (December 2022) </w:t>
      </w:r>
      <w:hyperlink r:id="rId6" w:history="1">
        <w:r w:rsidRPr="00242DA5">
          <w:rPr>
            <w:rStyle w:val="Hyperlink"/>
            <w:rFonts w:asciiTheme="minorHAnsi" w:hAnsiTheme="minorHAnsi" w:cstheme="minorHAnsi"/>
            <w:color w:val="000000" w:themeColor="text1"/>
            <w:sz w:val="24"/>
            <w:szCs w:val="24"/>
          </w:rPr>
          <w:t>MCTOC-Assessment-Report-2022.pdf (unep.org)</w:t>
        </w:r>
      </w:hyperlink>
      <w:r w:rsidRPr="00242DA5">
        <w:rPr>
          <w:rFonts w:asciiTheme="minorHAnsi" w:hAnsiTheme="minorHAnsi" w:cstheme="minorHAnsi"/>
          <w:color w:val="000000" w:themeColor="text1"/>
          <w:sz w:val="24"/>
          <w:szCs w:val="24"/>
        </w:rPr>
        <w:t>.</w:t>
      </w:r>
    </w:p>
  </w:endnote>
  <w:endnote w:id="62">
    <w:p w14:paraId="6436092F" w14:textId="009D65AF" w:rsidR="00133A1A" w:rsidRPr="00242DA5" w:rsidRDefault="00133A1A"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A65203">
        <w:rPr>
          <w:rFonts w:asciiTheme="minorHAnsi" w:hAnsiTheme="minorHAnsi" w:cstheme="minorHAnsi"/>
          <w:color w:val="000000" w:themeColor="text1"/>
          <w:szCs w:val="24"/>
        </w:rPr>
        <w:t>European Medicines Agency, Guideline on the pharmaceutical quality of inhalation and nasal products (2006).</w:t>
      </w:r>
    </w:p>
  </w:endnote>
  <w:endnote w:id="63">
    <w:p w14:paraId="2ED03687" w14:textId="59AF234C" w:rsidR="00133A1A" w:rsidRPr="00242DA5" w:rsidRDefault="00133A1A" w:rsidP="00242DA5">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w:t>
      </w:r>
      <w:r w:rsidRPr="00242DA5">
        <w:rPr>
          <w:rFonts w:asciiTheme="minorHAnsi" w:hAnsiTheme="minorHAnsi" w:cstheme="minorHAnsi"/>
          <w:color w:val="000000" w:themeColor="text1"/>
          <w:szCs w:val="24"/>
        </w:rPr>
        <w:t xml:space="preserve">European Medicines Agency, </w:t>
      </w:r>
      <w:r w:rsidRPr="00242DA5">
        <w:rPr>
          <w:rFonts w:asciiTheme="minorHAnsi" w:eastAsia="Times New Roman" w:hAnsiTheme="minorHAnsi" w:cstheme="minorHAnsi"/>
          <w:color w:val="000000"/>
          <w:szCs w:val="24"/>
          <w:lang w:eastAsia="zh-CN"/>
        </w:rPr>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 (2009).</w:t>
      </w:r>
    </w:p>
  </w:endnote>
  <w:endnote w:id="64">
    <w:p w14:paraId="21E55C66" w14:textId="21763A0F" w:rsidR="00BD7CE9" w:rsidRPr="00242DA5" w:rsidRDefault="00BD7CE9"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Leach, C., The CFC to HFA Transition and Its Impact on Pulmonary Drug Development, </w:t>
      </w:r>
      <w:r w:rsidR="006F44C2" w:rsidRPr="00242DA5">
        <w:rPr>
          <w:rFonts w:asciiTheme="minorHAnsi" w:hAnsiTheme="minorHAnsi" w:cstheme="minorHAnsi"/>
          <w:sz w:val="24"/>
          <w:szCs w:val="24"/>
        </w:rPr>
        <w:t>Respir. Care 50(9) (2005)</w:t>
      </w:r>
      <w:r w:rsidRPr="00242DA5">
        <w:rPr>
          <w:rFonts w:asciiTheme="minorHAnsi" w:hAnsiTheme="minorHAnsi" w:cstheme="minorHAnsi"/>
          <w:sz w:val="24"/>
          <w:szCs w:val="24"/>
        </w:rPr>
        <w:t xml:space="preserve"> </w:t>
      </w:r>
      <w:hyperlink r:id="rId7" w:history="1">
        <w:r w:rsidRPr="00242DA5">
          <w:rPr>
            <w:rStyle w:val="Hyperlink"/>
            <w:rFonts w:asciiTheme="minorHAnsi" w:hAnsiTheme="minorHAnsi" w:cstheme="minorHAnsi"/>
            <w:color w:val="auto"/>
            <w:sz w:val="24"/>
            <w:szCs w:val="24"/>
          </w:rPr>
          <w:t>https://rc.rcjournal.com/content/50/9/1201</w:t>
        </w:r>
      </w:hyperlink>
      <w:r w:rsidR="006F44C2" w:rsidRPr="00242DA5">
        <w:rPr>
          <w:rStyle w:val="Hyperlink"/>
          <w:rFonts w:asciiTheme="minorHAnsi" w:hAnsiTheme="minorHAnsi" w:cstheme="minorHAnsi"/>
          <w:color w:val="auto"/>
          <w:sz w:val="24"/>
          <w:szCs w:val="24"/>
        </w:rPr>
        <w:t>.</w:t>
      </w:r>
    </w:p>
  </w:endnote>
  <w:endnote w:id="65">
    <w:p w14:paraId="0E57D97D" w14:textId="61BE58BB" w:rsidR="007F4FC5" w:rsidRPr="00242DA5" w:rsidRDefault="007F4FC5" w:rsidP="00242DA5">
      <w:pPr>
        <w:spacing w:afterLines="80" w:after="192"/>
        <w:outlineLvl w:val="0"/>
        <w:rPr>
          <w:rFonts w:asciiTheme="minorHAnsi" w:eastAsia="Times New Roman" w:hAnsiTheme="minorHAnsi" w:cstheme="minorHAnsi"/>
          <w:color w:val="2E2E2E"/>
          <w:kern w:val="36"/>
          <w:szCs w:val="24"/>
          <w:lang w:eastAsia="zh-CN"/>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Emmen, H.H., Hoogendijk, E.M.G., et al. Human Safety and Pharmacokinetics of the CFC Alternative Propellants HFC 134a (1,1,1,2-Tetraluoroethane) and HFC 227 (1,1,1,2,3,3,3-Heptafluoropropane) Following Whole Body Exposure, Regulatory Toxicology and Pharmacology, 32(1), 22-35 (2000) ISSN 0273-2300, </w:t>
      </w:r>
      <w:r w:rsidRPr="00242DA5">
        <w:rPr>
          <w:rFonts w:asciiTheme="minorHAnsi" w:eastAsia="Times New Roman" w:hAnsiTheme="minorHAnsi" w:cstheme="minorHAnsi"/>
          <w:color w:val="2E2E2E"/>
          <w:kern w:val="36"/>
          <w:szCs w:val="24"/>
          <w:lang w:eastAsia="zh-CN"/>
        </w:rPr>
        <w:t>https://doi.org/10.1006/rtph.2000.1402.</w:t>
      </w:r>
      <w:r w:rsidRPr="00242DA5">
        <w:rPr>
          <w:rFonts w:asciiTheme="minorHAnsi" w:hAnsiTheme="minorHAnsi" w:cstheme="minorHAnsi"/>
          <w:szCs w:val="24"/>
        </w:rPr>
        <w:t xml:space="preserve"> </w:t>
      </w:r>
    </w:p>
  </w:endnote>
  <w:endnote w:id="66">
    <w:p w14:paraId="6210FE5E" w14:textId="77777777" w:rsidR="00AD2CDF" w:rsidRPr="00242DA5" w:rsidRDefault="00AD2CDF" w:rsidP="00242DA5">
      <w:pPr>
        <w:pStyle w:val="EndnoteText"/>
        <w:spacing w:afterLines="80" w:after="192"/>
        <w:rPr>
          <w:rFonts w:asciiTheme="minorHAnsi" w:hAnsiTheme="minorHAnsi" w:cstheme="minorHAnsi"/>
          <w:color w:val="000000" w:themeColor="text1"/>
          <w:sz w:val="24"/>
          <w:szCs w:val="24"/>
          <w:u w:val="single"/>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Intergovernmental Panel on Climate Change (IPCC), 4th assessment Report (2007), The Physical Science Basis.  Chapter 2, Changes in Atmospheric Constituents and in Radiative Forcing, Table 2.14.  </w:t>
      </w:r>
      <w:r w:rsidRPr="00242DA5">
        <w:rPr>
          <w:rFonts w:asciiTheme="minorHAnsi" w:hAnsiTheme="minorHAnsi" w:cstheme="minorHAnsi"/>
          <w:color w:val="000000" w:themeColor="text1"/>
          <w:sz w:val="24"/>
          <w:szCs w:val="24"/>
        </w:rPr>
        <w:t xml:space="preserve"> </w:t>
      </w:r>
      <w:r w:rsidRPr="00242DA5">
        <w:rPr>
          <w:rFonts w:asciiTheme="minorHAnsi" w:hAnsiTheme="minorHAnsi" w:cstheme="minorHAnsi"/>
          <w:sz w:val="24"/>
          <w:szCs w:val="24"/>
        </w:rPr>
        <w:t xml:space="preserve"> </w:t>
      </w:r>
      <w:hyperlink r:id="rId8" w:history="1">
        <w:r w:rsidRPr="00242DA5">
          <w:rPr>
            <w:rStyle w:val="Hyperlink"/>
            <w:rFonts w:asciiTheme="minorHAnsi" w:hAnsiTheme="minorHAnsi" w:cstheme="minorHAnsi"/>
            <w:sz w:val="24"/>
            <w:szCs w:val="24"/>
          </w:rPr>
          <w:t>AR4 Climate Change 2007: The Physical Science Basis — IPCC</w:t>
        </w:r>
      </w:hyperlink>
      <w:r w:rsidRPr="00242DA5">
        <w:rPr>
          <w:rStyle w:val="Hyperlink"/>
          <w:rFonts w:asciiTheme="minorHAnsi" w:hAnsiTheme="minorHAnsi" w:cstheme="minorHAnsi"/>
          <w:color w:val="000000" w:themeColor="text1"/>
          <w:sz w:val="24"/>
          <w:szCs w:val="24"/>
        </w:rPr>
        <w:t>.</w:t>
      </w:r>
    </w:p>
  </w:endnote>
  <w:endnote w:id="67">
    <w:p w14:paraId="40FB5828" w14:textId="77777777" w:rsidR="00AD2CDF" w:rsidRPr="00242DA5" w:rsidRDefault="00AD2CDF"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European Centre for Ecotoxicology and Toxicology of Chemicals.  Joint Assessment of Commodity Chemicals No. 31.  1,1,1,2-Tetrafluoroethane (HFC-134a) CAS No. 811-97-2. (February 1995)</w:t>
      </w:r>
    </w:p>
  </w:endnote>
  <w:endnote w:id="68">
    <w:p w14:paraId="0571C19D" w14:textId="77777777" w:rsidR="00AD2CDF" w:rsidRPr="00242DA5" w:rsidRDefault="00AD2CDF"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hyperlink r:id="rId9" w:history="1">
        <w:r w:rsidRPr="00242DA5">
          <w:rPr>
            <w:rStyle w:val="Hyperlink"/>
            <w:rFonts w:asciiTheme="minorHAnsi" w:hAnsiTheme="minorHAnsi" w:cstheme="minorHAnsi"/>
            <w:sz w:val="24"/>
            <w:szCs w:val="24"/>
          </w:rPr>
          <w:t>Zellner</w:t>
        </w:r>
      </w:hyperlink>
      <w:r w:rsidRPr="00242DA5">
        <w:rPr>
          <w:rFonts w:asciiTheme="minorHAnsi" w:hAnsiTheme="minorHAnsi" w:cstheme="minorHAnsi"/>
          <w:sz w:val="24"/>
          <w:szCs w:val="24"/>
        </w:rPr>
        <w:t xml:space="preserve">, R., </w:t>
      </w:r>
      <w:hyperlink r:id="rId10" w:history="1">
        <w:r w:rsidRPr="00242DA5">
          <w:rPr>
            <w:rStyle w:val="Hyperlink"/>
            <w:rFonts w:asciiTheme="minorHAnsi" w:hAnsiTheme="minorHAnsi" w:cstheme="minorHAnsi"/>
            <w:sz w:val="24"/>
            <w:szCs w:val="24"/>
          </w:rPr>
          <w:t>Bednarek</w:t>
        </w:r>
      </w:hyperlink>
      <w:r w:rsidRPr="00242DA5">
        <w:rPr>
          <w:rFonts w:asciiTheme="minorHAnsi" w:hAnsiTheme="minorHAnsi" w:cstheme="minorHAnsi"/>
          <w:sz w:val="24"/>
          <w:szCs w:val="24"/>
        </w:rPr>
        <w:t xml:space="preserve">, G., et al.  Rate and mechanism of the atmospheric degradation of 2H-heptafluoropropane (HFC-227).  February 1994.   </w:t>
      </w:r>
      <w:hyperlink r:id="rId11" w:history="1">
        <w:r w:rsidRPr="00242DA5">
          <w:rPr>
            <w:rStyle w:val="Hyperlink"/>
            <w:rFonts w:asciiTheme="minorHAnsi" w:hAnsiTheme="minorHAnsi" w:cstheme="minorHAnsi"/>
            <w:sz w:val="24"/>
            <w:szCs w:val="24"/>
          </w:rPr>
          <w:t>https://doi.org/10.1002/bbpc.19940980202</w:t>
        </w:r>
      </w:hyperlink>
    </w:p>
  </w:endnote>
  <w:endnote w:id="69">
    <w:p w14:paraId="781D57A8" w14:textId="77777777" w:rsidR="00AD2CDF" w:rsidRPr="00242DA5" w:rsidRDefault="00AD2CDF"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Chapter 6,</w:t>
      </w:r>
      <w:r w:rsidRPr="00242DA5">
        <w:rPr>
          <w:rFonts w:asciiTheme="minorHAnsi" w:hAnsiTheme="minorHAnsi" w:cstheme="minorHAnsi"/>
          <w:i/>
          <w:iCs/>
          <w:sz w:val="24"/>
          <w:szCs w:val="24"/>
        </w:rPr>
        <w:t xml:space="preserve"> </w:t>
      </w:r>
      <w:r w:rsidRPr="00242DA5">
        <w:rPr>
          <w:rStyle w:val="Emphasis"/>
          <w:rFonts w:asciiTheme="minorHAnsi" w:hAnsiTheme="minorHAnsi" w:cstheme="minorHAnsi"/>
          <w:i w:val="0"/>
          <w:iCs w:val="0"/>
          <w:color w:val="000000" w:themeColor="text1"/>
          <w:sz w:val="24"/>
          <w:szCs w:val="24"/>
          <w:shd w:val="clear" w:color="auto" w:fill="FFFFFF"/>
        </w:rPr>
        <w:t xml:space="preserve">Appendix in </w:t>
      </w:r>
      <w:r w:rsidRPr="00242DA5">
        <w:rPr>
          <w:rFonts w:asciiTheme="minorHAnsi" w:hAnsiTheme="minorHAnsi" w:cstheme="minorHAnsi"/>
          <w:sz w:val="24"/>
          <w:szCs w:val="24"/>
        </w:rPr>
        <w:t xml:space="preserve">Environmental Effects Assessment Panel (EEAP), </w:t>
      </w:r>
      <w:r w:rsidRPr="00242DA5">
        <w:rPr>
          <w:rFonts w:asciiTheme="minorHAnsi" w:hAnsiTheme="minorHAnsi" w:cstheme="minorHAnsi"/>
          <w:i/>
          <w:iCs/>
          <w:sz w:val="24"/>
          <w:szCs w:val="24"/>
        </w:rPr>
        <w:t xml:space="preserve">Environmental Effect of Stratospheric Ozone Depletion, UV Radiation and Interactions with Climate Change: 2022 Assessment Report </w:t>
      </w:r>
      <w:r w:rsidRPr="00242DA5">
        <w:rPr>
          <w:rFonts w:asciiTheme="minorHAnsi" w:hAnsiTheme="minorHAnsi" w:cstheme="minorHAnsi"/>
          <w:sz w:val="24"/>
          <w:szCs w:val="24"/>
        </w:rPr>
        <w:t>(March 2023)</w:t>
      </w:r>
    </w:p>
  </w:endnote>
  <w:endnote w:id="70">
    <w:p w14:paraId="113B5F81" w14:textId="412798D2" w:rsidR="003F1295" w:rsidRPr="00242DA5" w:rsidRDefault="003F1295" w:rsidP="00242DA5">
      <w:pPr>
        <w:pStyle w:val="EndnoteText"/>
        <w:spacing w:afterLines="80" w:after="192"/>
        <w:rPr>
          <w:rFonts w:asciiTheme="minorHAnsi" w:hAnsiTheme="minorHAnsi" w:cstheme="minorHAnsi"/>
          <w:sz w:val="24"/>
          <w:szCs w:val="24"/>
        </w:rPr>
      </w:pPr>
      <w:r w:rsidRPr="00A65203">
        <w:rPr>
          <w:rStyle w:val="EndnoteReference"/>
          <w:rFonts w:asciiTheme="minorHAnsi" w:hAnsiTheme="minorHAnsi" w:cstheme="minorHAnsi"/>
          <w:sz w:val="24"/>
          <w:szCs w:val="24"/>
        </w:rPr>
        <w:endnoteRef/>
      </w:r>
      <w:r w:rsidRPr="00A65203">
        <w:rPr>
          <w:rFonts w:asciiTheme="minorHAnsi" w:hAnsiTheme="minorHAnsi" w:cstheme="minorHAnsi"/>
          <w:sz w:val="24"/>
          <w:szCs w:val="24"/>
        </w:rPr>
        <w:t xml:space="preserve"> Maureen Hardwick on behalf of International Pharmaceutical Aerosol Consortium (IPAC), Evolving Legislation Associated with Fluorinated Hydrocarbon Propellants used in Metered Dose Inhalers, Respiratory Drug Delivery 2022, 3-6.</w:t>
      </w:r>
    </w:p>
  </w:endnote>
  <w:endnote w:id="71">
    <w:p w14:paraId="7528C367" w14:textId="37E897A5" w:rsidR="003F1295" w:rsidRPr="00242DA5" w:rsidRDefault="003F1295"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Pritchard, J. N. The climate is changing for metered-dose inhalers and action is needed. Drug Des. Dev. Ther. 14, 3043–3055 (2020).</w:t>
      </w:r>
    </w:p>
  </w:endnote>
  <w:endnote w:id="72">
    <w:p w14:paraId="114C69E8" w14:textId="24440A0E" w:rsidR="003F1295" w:rsidRPr="00242DA5" w:rsidRDefault="003F1295"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DeWeerdt, S. The environmental concerns driving another inhaler makeover. Nature 581, S14–S17 (2020).</w:t>
      </w:r>
    </w:p>
  </w:endnote>
  <w:endnote w:id="73">
    <w:p w14:paraId="7F1F0D63" w14:textId="0EBB066D" w:rsidR="003F1295" w:rsidRPr="00242DA5" w:rsidRDefault="003F1295" w:rsidP="00242DA5">
      <w:pPr>
        <w:pStyle w:val="EndnoteText"/>
        <w:spacing w:afterLines="80" w:after="192"/>
        <w:rPr>
          <w:rFonts w:asciiTheme="minorHAnsi" w:hAnsiTheme="minorHAnsi" w:cstheme="minorHAnsi"/>
          <w:b/>
          <w:bCs/>
          <w:sz w:val="24"/>
          <w:szCs w:val="24"/>
        </w:rPr>
      </w:pPr>
      <w:r w:rsidRPr="00A65203">
        <w:rPr>
          <w:rStyle w:val="EndnoteReference"/>
          <w:rFonts w:asciiTheme="minorHAnsi" w:hAnsiTheme="minorHAnsi" w:cstheme="minorHAnsi"/>
          <w:sz w:val="24"/>
          <w:szCs w:val="24"/>
        </w:rPr>
        <w:endnoteRef/>
      </w:r>
      <w:r w:rsidRPr="00A65203">
        <w:rPr>
          <w:rFonts w:asciiTheme="minorHAnsi" w:hAnsiTheme="minorHAnsi" w:cstheme="minorHAnsi"/>
          <w:sz w:val="24"/>
          <w:szCs w:val="24"/>
        </w:rPr>
        <w:t xml:space="preserve"> Maureen Hardwick on behalf of International Pharmaceutical Aerosol Consortium (IPAC), Evolving Legislation Associated with Fluorinated Hydrocarbon Propellants used in Metered Dose Inhalers, Respiratory Drug Delivery 2022, 3-6.</w:t>
      </w:r>
    </w:p>
  </w:endnote>
  <w:endnote w:id="74">
    <w:p w14:paraId="663B83EE" w14:textId="48A0E183" w:rsidR="00EA78D4" w:rsidRPr="00242DA5" w:rsidRDefault="00EA78D4"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00560723" w:rsidRPr="00242DA5">
        <w:rPr>
          <w:rFonts w:asciiTheme="minorHAnsi" w:hAnsiTheme="minorHAnsi" w:cstheme="minorHAnsi"/>
          <w:sz w:val="24"/>
          <w:szCs w:val="24"/>
        </w:rPr>
        <w:t xml:space="preserve">Kigali Amendment to the Montreal Protocol on Substances that Deplete the Ozone Layer, C.N.872.2016.TREATIES-XXVII.2.4, </w:t>
      </w:r>
      <w:r w:rsidR="00E504D2" w:rsidRPr="00242DA5">
        <w:rPr>
          <w:rFonts w:asciiTheme="minorHAnsi" w:hAnsiTheme="minorHAnsi" w:cstheme="minorHAnsi"/>
          <w:sz w:val="24"/>
          <w:szCs w:val="24"/>
        </w:rPr>
        <w:t xml:space="preserve">signed </w:t>
      </w:r>
      <w:r w:rsidR="00560723" w:rsidRPr="00242DA5">
        <w:rPr>
          <w:rFonts w:asciiTheme="minorHAnsi" w:hAnsiTheme="minorHAnsi" w:cstheme="minorHAnsi"/>
          <w:sz w:val="24"/>
          <w:szCs w:val="24"/>
        </w:rPr>
        <w:t>15 October 2016</w:t>
      </w:r>
      <w:r w:rsidR="00E504D2" w:rsidRPr="00242DA5">
        <w:rPr>
          <w:rFonts w:asciiTheme="minorHAnsi" w:hAnsiTheme="minorHAnsi" w:cstheme="minorHAnsi"/>
          <w:sz w:val="24"/>
          <w:szCs w:val="24"/>
        </w:rPr>
        <w:t xml:space="preserve">, 1522 U.N.T.S. 3. </w:t>
      </w:r>
    </w:p>
  </w:endnote>
  <w:endnote w:id="75">
    <w:p w14:paraId="3F1AC891" w14:textId="0A5AF068" w:rsidR="00CC2B3D" w:rsidRPr="00242DA5" w:rsidRDefault="00CC2B3D" w:rsidP="00242DA5">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Pr="00242DA5">
        <w:rPr>
          <w:rFonts w:asciiTheme="minorHAnsi" w:hAnsiTheme="minorHAnsi" w:cstheme="minorHAnsi"/>
          <w:sz w:val="24"/>
          <w:szCs w:val="24"/>
          <w:lang w:val="en-GB"/>
        </w:rPr>
        <w:t xml:space="preserve">Burkholder, J. B., et al. 2019. Chemical kinetics and photochemical data for use in atmospheric studies--Evaluation No. 19. JPL Publication 19-5, Jet Propulsion Laboratory, California Institute of Technology, Pasadena, California, USA. Available at: </w:t>
      </w:r>
      <w:hyperlink r:id="rId12" w:history="1">
        <w:r w:rsidRPr="00242DA5">
          <w:rPr>
            <w:rStyle w:val="Hyperlink"/>
            <w:rFonts w:asciiTheme="minorHAnsi" w:hAnsiTheme="minorHAnsi" w:cstheme="minorHAnsi"/>
            <w:sz w:val="24"/>
            <w:szCs w:val="24"/>
            <w:lang w:val="en-GB"/>
          </w:rPr>
          <w:t>https://jpldataeval.jpl.nasa.gov/pdf/NASA-JPL%20Evaluation%2019-5.pdf</w:t>
        </w:r>
      </w:hyperlink>
      <w:r w:rsidRPr="00242DA5">
        <w:rPr>
          <w:rFonts w:asciiTheme="minorHAnsi" w:hAnsiTheme="minorHAnsi" w:cstheme="minorHAnsi"/>
          <w:sz w:val="24"/>
          <w:szCs w:val="24"/>
          <w:lang w:val="en-GB"/>
        </w:rPr>
        <w:t xml:space="preserve"> </w:t>
      </w:r>
      <w:r w:rsidR="004A5501" w:rsidRPr="00242DA5">
        <w:rPr>
          <w:rFonts w:asciiTheme="minorHAnsi" w:hAnsiTheme="minorHAnsi" w:cstheme="minorHAnsi"/>
          <w:sz w:val="24"/>
          <w:szCs w:val="24"/>
          <w:lang w:val="en-GB"/>
        </w:rPr>
        <w:t xml:space="preserve"> </w:t>
      </w:r>
      <w:r w:rsidRPr="00242DA5">
        <w:rPr>
          <w:rFonts w:asciiTheme="minorHAnsi" w:hAnsiTheme="minorHAnsi" w:cstheme="minorHAnsi"/>
          <w:sz w:val="24"/>
          <w:szCs w:val="24"/>
          <w:lang w:val="en-GB"/>
        </w:rPr>
        <w:t xml:space="preserve">Accessed </w:t>
      </w:r>
      <w:r w:rsidR="004A5501" w:rsidRPr="00242DA5">
        <w:rPr>
          <w:rFonts w:asciiTheme="minorHAnsi" w:hAnsiTheme="minorHAnsi" w:cstheme="minorHAnsi"/>
          <w:sz w:val="24"/>
          <w:szCs w:val="24"/>
          <w:lang w:val="en-GB"/>
        </w:rPr>
        <w:t xml:space="preserve">28 August </w:t>
      </w:r>
      <w:r w:rsidRPr="00242DA5">
        <w:rPr>
          <w:rFonts w:asciiTheme="minorHAnsi" w:hAnsiTheme="minorHAnsi" w:cstheme="minorHAnsi"/>
          <w:sz w:val="24"/>
          <w:szCs w:val="24"/>
          <w:lang w:val="en-GB"/>
        </w:rPr>
        <w:t>2023</w:t>
      </w:r>
    </w:p>
  </w:endnote>
  <w:endnote w:id="76">
    <w:p w14:paraId="596F53EF" w14:textId="77777777" w:rsidR="002643A3" w:rsidRPr="00242DA5" w:rsidRDefault="002643A3" w:rsidP="002643A3">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Pr="00242DA5">
        <w:rPr>
          <w:rFonts w:asciiTheme="minorHAnsi" w:hAnsiTheme="minorHAnsi" w:cstheme="minorHAnsi"/>
          <w:sz w:val="24"/>
          <w:szCs w:val="24"/>
          <w:lang w:val="en-GB"/>
        </w:rPr>
        <w:t xml:space="preserve">Wallington, T. J., Sulbaek Andersen, M. P. &amp; Nielsen, O. J. 2015. Atmospheric chemistry of short-chain haloolefins: photochemical ozone creation potentials (POCPs), global warming potentials (GWPs), and ozone depletion potentials (ODPs). </w:t>
      </w:r>
      <w:r w:rsidRPr="00242DA5">
        <w:rPr>
          <w:rFonts w:asciiTheme="minorHAnsi" w:hAnsiTheme="minorHAnsi" w:cstheme="minorHAnsi"/>
          <w:i/>
          <w:sz w:val="24"/>
          <w:szCs w:val="24"/>
          <w:lang w:val="en-GB"/>
        </w:rPr>
        <w:t>Chemosphere,</w:t>
      </w:r>
      <w:r w:rsidRPr="00242DA5">
        <w:rPr>
          <w:rFonts w:asciiTheme="minorHAnsi" w:hAnsiTheme="minorHAnsi" w:cstheme="minorHAnsi"/>
          <w:sz w:val="24"/>
          <w:szCs w:val="24"/>
          <w:lang w:val="en-GB"/>
        </w:rPr>
        <w:t xml:space="preserve"> 129</w:t>
      </w:r>
      <w:r w:rsidRPr="00242DA5">
        <w:rPr>
          <w:rFonts w:asciiTheme="minorHAnsi" w:hAnsiTheme="minorHAnsi" w:cstheme="minorHAnsi"/>
          <w:b/>
          <w:sz w:val="24"/>
          <w:szCs w:val="24"/>
          <w:lang w:val="en-GB"/>
        </w:rPr>
        <w:t>,</w:t>
      </w:r>
      <w:r w:rsidRPr="00242DA5">
        <w:rPr>
          <w:rFonts w:asciiTheme="minorHAnsi" w:hAnsiTheme="minorHAnsi" w:cstheme="minorHAnsi"/>
          <w:sz w:val="24"/>
          <w:szCs w:val="24"/>
          <w:lang w:val="en-GB"/>
        </w:rPr>
        <w:t xml:space="preserve"> 135–41</w:t>
      </w:r>
    </w:p>
  </w:endnote>
  <w:endnote w:id="77">
    <w:p w14:paraId="1EF3CF91" w14:textId="77777777" w:rsidR="002643A3" w:rsidRPr="00242DA5" w:rsidRDefault="002643A3" w:rsidP="002643A3">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Pr="00242DA5">
        <w:rPr>
          <w:rFonts w:asciiTheme="minorHAnsi" w:hAnsiTheme="minorHAnsi" w:cstheme="minorHAnsi"/>
          <w:sz w:val="24"/>
          <w:szCs w:val="24"/>
          <w:lang w:val="en-GB"/>
        </w:rPr>
        <w:t>Javadi, M. S., Søndergaard, R., Nielsen, O. J., Hurley, M. D., and Wallington, T. J.: Atmospheric chemistry of trans-CF&lt;sub&gt;3&lt;/sub&gt;CH=CHF: products and mechanisms of hydroxyl radical and chlorine atom initiated oxidation, Atmos. Chem. Phys., 8, 3141-3147, 10.5194/acp-8-3141-2008, 2008.</w:t>
      </w:r>
    </w:p>
  </w:endnote>
  <w:endnote w:id="78">
    <w:p w14:paraId="0A6EBC0E" w14:textId="77777777" w:rsidR="002643A3" w:rsidRPr="007F59C4" w:rsidRDefault="002643A3" w:rsidP="002643A3">
      <w:pPr>
        <w:pStyle w:val="EndnoteText"/>
        <w:spacing w:before="160" w:afterLines="80" w:after="192"/>
        <w:rPr>
          <w:rFonts w:asciiTheme="minorHAnsi" w:hAnsiTheme="minorHAnsi" w:cstheme="minorHAnsi"/>
          <w:sz w:val="24"/>
          <w:szCs w:val="24"/>
        </w:rPr>
      </w:pPr>
      <w:r w:rsidRPr="007F59C4">
        <w:rPr>
          <w:rStyle w:val="EndnoteReference"/>
          <w:rFonts w:asciiTheme="minorHAnsi" w:hAnsiTheme="minorHAnsi" w:cstheme="minorHAnsi"/>
          <w:sz w:val="24"/>
          <w:szCs w:val="24"/>
        </w:rPr>
        <w:endnoteRef/>
      </w:r>
      <w:r w:rsidRPr="007F59C4">
        <w:rPr>
          <w:rFonts w:asciiTheme="minorHAnsi" w:hAnsiTheme="minorHAnsi" w:cstheme="minorHAnsi"/>
          <w:sz w:val="24"/>
          <w:szCs w:val="24"/>
        </w:rPr>
        <w:t xml:space="preserve"> </w:t>
      </w:r>
      <w:r w:rsidRPr="007F59C4">
        <w:rPr>
          <w:rFonts w:asciiTheme="minorHAnsi" w:hAnsiTheme="minorHAnsi" w:cstheme="minorHAnsi"/>
          <w:sz w:val="24"/>
          <w:szCs w:val="24"/>
          <w:lang w:val="en-GB"/>
        </w:rPr>
        <w:t>Sulbaek Andersen, M. P., Nielsen, O. J., Hurley, M. D., Ball, J. C., Wallington, T. J., Stevens, J. E., Martin, J. W., Ellis, D. A., and Mabury, S. A.: Atmospheric Chemistry of n-CxF2x+1CHO (x = 1, 3, 4):  Reaction with Cl Atoms, OH Radicals and IR Spectra of CxF2x+1C(O)O2NO2, The Journal of Physical Chemistry A, 108, 5189-5196, 10.1021/jp0496598, 2004a.</w:t>
      </w:r>
    </w:p>
  </w:endnote>
  <w:endnote w:id="79">
    <w:p w14:paraId="55311869" w14:textId="77777777" w:rsidR="002643A3" w:rsidRPr="00B70E80" w:rsidRDefault="002643A3" w:rsidP="002643A3">
      <w:pPr>
        <w:pStyle w:val="EndnoteText"/>
        <w:spacing w:afterLines="80" w:after="192"/>
        <w:rPr>
          <w:rFonts w:asciiTheme="minorHAnsi" w:hAnsiTheme="minorHAnsi" w:cstheme="minorHAnsi"/>
          <w:sz w:val="24"/>
          <w:szCs w:val="24"/>
        </w:rPr>
      </w:pPr>
      <w:r w:rsidRPr="00B70E80">
        <w:rPr>
          <w:rStyle w:val="EndnoteReference"/>
          <w:rFonts w:asciiTheme="minorHAnsi" w:hAnsiTheme="minorHAnsi" w:cstheme="minorHAnsi"/>
          <w:sz w:val="24"/>
          <w:szCs w:val="24"/>
        </w:rPr>
        <w:endnoteRef/>
      </w:r>
      <w:r w:rsidRPr="00B70E80">
        <w:rPr>
          <w:rFonts w:asciiTheme="minorHAnsi" w:hAnsiTheme="minorHAnsi" w:cstheme="minorHAnsi"/>
          <w:sz w:val="24"/>
          <w:szCs w:val="24"/>
        </w:rPr>
        <w:t xml:space="preserve"> </w:t>
      </w:r>
      <w:r w:rsidRPr="00B70E80">
        <w:rPr>
          <w:rFonts w:asciiTheme="minorHAnsi" w:eastAsia="Times New Roman" w:hAnsiTheme="minorHAnsi" w:cstheme="minorHAnsi"/>
          <w:sz w:val="24"/>
          <w:szCs w:val="24"/>
          <w:lang w:val="en-GB"/>
        </w:rPr>
        <w:t xml:space="preserve">Rusch, G. M., Tveit, A., Muijser, H., Tegelenbosch-Schouten, M. M. &amp; Hoffman, G. M. 2013. The acute, genetic, developmental and inhalation toxicology of trans-1,3,3,3-tetrafluoropropene (HFO-1234ze). </w:t>
      </w:r>
      <w:r w:rsidRPr="00B70E80">
        <w:rPr>
          <w:rFonts w:asciiTheme="minorHAnsi" w:eastAsia="Times New Roman" w:hAnsiTheme="minorHAnsi" w:cstheme="minorHAnsi"/>
          <w:i/>
          <w:iCs/>
          <w:sz w:val="24"/>
          <w:szCs w:val="24"/>
          <w:lang w:val="en-GB"/>
        </w:rPr>
        <w:t>Drug Chem Toxicol,</w:t>
      </w:r>
      <w:r w:rsidRPr="00B70E80">
        <w:rPr>
          <w:rFonts w:asciiTheme="minorHAnsi" w:eastAsia="Times New Roman" w:hAnsiTheme="minorHAnsi" w:cstheme="minorHAnsi"/>
          <w:sz w:val="24"/>
          <w:szCs w:val="24"/>
          <w:lang w:val="en-GB"/>
        </w:rPr>
        <w:t xml:space="preserve"> 36</w:t>
      </w:r>
      <w:r w:rsidRPr="00B70E80">
        <w:rPr>
          <w:rFonts w:asciiTheme="minorHAnsi" w:eastAsia="Times New Roman" w:hAnsiTheme="minorHAnsi" w:cstheme="minorHAnsi"/>
          <w:b/>
          <w:bCs/>
          <w:sz w:val="24"/>
          <w:szCs w:val="24"/>
          <w:lang w:val="en-GB"/>
        </w:rPr>
        <w:t>,</w:t>
      </w:r>
      <w:r w:rsidRPr="00B70E80">
        <w:rPr>
          <w:rFonts w:asciiTheme="minorHAnsi" w:eastAsia="Times New Roman" w:hAnsiTheme="minorHAnsi" w:cstheme="minorHAnsi"/>
          <w:sz w:val="24"/>
          <w:szCs w:val="24"/>
          <w:lang w:val="en-GB"/>
        </w:rPr>
        <w:t xml:space="preserve"> 170–80</w:t>
      </w:r>
      <w:r>
        <w:rPr>
          <w:rFonts w:asciiTheme="minorHAnsi" w:eastAsia="Times New Roman" w:hAnsiTheme="minorHAnsi" w:cstheme="minorHAnsi"/>
          <w:sz w:val="24"/>
          <w:szCs w:val="24"/>
          <w:lang w:val="en-GB"/>
        </w:rPr>
        <w:t>.</w:t>
      </w:r>
    </w:p>
  </w:endnote>
  <w:endnote w:id="80">
    <w:p w14:paraId="57825E3E" w14:textId="77777777" w:rsidR="002643A3" w:rsidRPr="00242DA5" w:rsidRDefault="002643A3" w:rsidP="002643A3">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United Nations Environment Programme.  Summary Update 2021 for Policymakers, UNEP Environmental Effects Assessment Panel.  </w:t>
      </w:r>
      <w:r w:rsidRPr="00242DA5">
        <w:rPr>
          <w:rStyle w:val="Emphasis"/>
          <w:rFonts w:asciiTheme="minorHAnsi" w:hAnsiTheme="minorHAnsi" w:cstheme="minorHAnsi"/>
          <w:i w:val="0"/>
          <w:iCs w:val="0"/>
          <w:color w:val="000000" w:themeColor="text1"/>
          <w:sz w:val="24"/>
          <w:szCs w:val="24"/>
          <w:shd w:val="clear" w:color="auto" w:fill="FFFFFF"/>
        </w:rPr>
        <w:t>§</w:t>
      </w:r>
      <w:r w:rsidRPr="00242DA5">
        <w:rPr>
          <w:rFonts w:asciiTheme="minorHAnsi" w:hAnsiTheme="minorHAnsi" w:cstheme="minorHAnsi"/>
          <w:sz w:val="24"/>
          <w:szCs w:val="24"/>
        </w:rPr>
        <w:t xml:space="preserve"> 2.5 Materials, contaminants, and breakdown products.  </w:t>
      </w:r>
    </w:p>
  </w:endnote>
  <w:endnote w:id="81">
    <w:p w14:paraId="3F665228" w14:textId="77777777" w:rsidR="002643A3" w:rsidRPr="00242DA5" w:rsidRDefault="002643A3" w:rsidP="002643A3">
      <w:pPr>
        <w:spacing w:afterLines="80" w:after="192"/>
        <w:rPr>
          <w:rFonts w:asciiTheme="minorHAnsi" w:hAnsiTheme="minorHAnsi" w:cstheme="minorHAnsi"/>
          <w:szCs w:val="24"/>
        </w:rPr>
      </w:pPr>
      <w:r w:rsidRPr="00242DA5">
        <w:rPr>
          <w:rStyle w:val="EndnoteReference"/>
          <w:rFonts w:asciiTheme="minorHAnsi" w:hAnsiTheme="minorHAnsi" w:cstheme="minorHAnsi"/>
          <w:szCs w:val="24"/>
        </w:rPr>
        <w:endnoteRef/>
      </w:r>
      <w:r w:rsidRPr="00242DA5">
        <w:rPr>
          <w:rFonts w:asciiTheme="minorHAnsi" w:hAnsiTheme="minorHAnsi" w:cstheme="minorHAnsi"/>
          <w:szCs w:val="24"/>
        </w:rPr>
        <w:t xml:space="preserve"> Chapter 6</w:t>
      </w:r>
      <w:r w:rsidRPr="00242DA5">
        <w:rPr>
          <w:rFonts w:asciiTheme="minorHAnsi" w:hAnsiTheme="minorHAnsi" w:cstheme="minorHAnsi"/>
          <w:i/>
          <w:iCs/>
          <w:szCs w:val="24"/>
        </w:rPr>
        <w:t xml:space="preserve"> </w:t>
      </w:r>
      <w:r w:rsidRPr="00242DA5">
        <w:rPr>
          <w:rStyle w:val="Emphasis"/>
          <w:rFonts w:asciiTheme="minorHAnsi" w:hAnsiTheme="minorHAnsi" w:cstheme="minorHAnsi"/>
          <w:i w:val="0"/>
          <w:iCs w:val="0"/>
          <w:color w:val="000000" w:themeColor="text1"/>
          <w:szCs w:val="24"/>
          <w:shd w:val="clear" w:color="auto" w:fill="FFFFFF"/>
        </w:rPr>
        <w:t xml:space="preserve">§ 3.8 in </w:t>
      </w:r>
      <w:r w:rsidRPr="00242DA5">
        <w:rPr>
          <w:rFonts w:asciiTheme="minorHAnsi" w:hAnsiTheme="minorHAnsi" w:cstheme="minorHAnsi"/>
          <w:szCs w:val="24"/>
        </w:rPr>
        <w:t xml:space="preserve">Environmental Effects Assessment Panel (EEAP), </w:t>
      </w:r>
      <w:r w:rsidRPr="00242DA5">
        <w:rPr>
          <w:rFonts w:asciiTheme="minorHAnsi" w:hAnsiTheme="minorHAnsi" w:cstheme="minorHAnsi"/>
          <w:i/>
          <w:iCs/>
          <w:szCs w:val="24"/>
        </w:rPr>
        <w:t xml:space="preserve">Environmental Effect of Stratospheric Ozone Depletion, UV Radiation and Interactions with Climate Change: 2022 Assessment Report </w:t>
      </w:r>
      <w:r w:rsidRPr="00242DA5">
        <w:rPr>
          <w:rFonts w:asciiTheme="minorHAnsi" w:hAnsiTheme="minorHAnsi" w:cstheme="minorHAnsi"/>
          <w:szCs w:val="24"/>
        </w:rPr>
        <w:t>(March 2023).</w:t>
      </w:r>
    </w:p>
  </w:endnote>
  <w:endnote w:id="82">
    <w:p w14:paraId="536A9602" w14:textId="77777777" w:rsidR="002643A3" w:rsidRPr="003A5370" w:rsidRDefault="002643A3" w:rsidP="002643A3">
      <w:pPr>
        <w:pStyle w:val="EndnoteText"/>
        <w:spacing w:afterLines="80" w:after="192"/>
        <w:rPr>
          <w:rFonts w:asciiTheme="minorHAnsi" w:hAnsiTheme="minorHAnsi" w:cstheme="minorHAnsi"/>
          <w:sz w:val="24"/>
          <w:szCs w:val="24"/>
        </w:rPr>
      </w:pPr>
      <w:r w:rsidRPr="00242DA5">
        <w:rPr>
          <w:rStyle w:val="EndnoteReference"/>
          <w:rFonts w:asciiTheme="minorHAnsi" w:hAnsiTheme="minorHAnsi" w:cstheme="minorHAnsi"/>
          <w:sz w:val="24"/>
          <w:szCs w:val="24"/>
        </w:rPr>
        <w:endnoteRef/>
      </w:r>
      <w:r w:rsidRPr="00242DA5">
        <w:rPr>
          <w:rFonts w:asciiTheme="minorHAnsi" w:hAnsiTheme="minorHAnsi" w:cstheme="minorHAnsi"/>
          <w:sz w:val="24"/>
          <w:szCs w:val="24"/>
        </w:rPr>
        <w:t xml:space="preserve"> </w:t>
      </w:r>
      <w:r w:rsidRPr="00242DA5">
        <w:rPr>
          <w:rFonts w:asciiTheme="minorHAnsi" w:hAnsiTheme="minorHAnsi" w:cstheme="minorHAnsi"/>
          <w:sz w:val="24"/>
          <w:szCs w:val="24"/>
          <w:lang w:val="en-GB"/>
        </w:rPr>
        <w:t xml:space="preserve">IUPAC Task Group on Atmospheric Chemical Kinetic Data Evaluation, (Ammann, M., Cox, R.A., Crowley, J.N., Herrmann, H., Jenkin, M.E., McNeill, V.F., Mellouki, A., Rossi, M. J., Troe, J. and Wallington, T. J.). </w:t>
      </w:r>
      <w:hyperlink r:id="rId13" w:history="1">
        <w:r w:rsidRPr="00242DA5">
          <w:rPr>
            <w:rStyle w:val="Hyperlink"/>
            <w:rFonts w:asciiTheme="minorHAnsi" w:hAnsiTheme="minorHAnsi" w:cstheme="minorHAnsi"/>
            <w:sz w:val="24"/>
            <w:szCs w:val="24"/>
            <w:lang w:val="en-GB"/>
          </w:rPr>
          <w:t>https://iupac-aeris.ipsl.fr/test/front-office/datasheets/pdf/oFOx160.pdf</w:t>
        </w:r>
      </w:hyperlink>
      <w:r w:rsidRPr="00242DA5">
        <w:rPr>
          <w:rFonts w:asciiTheme="minorHAnsi" w:hAnsiTheme="minorHAnsi" w:cstheme="minorHAnsi"/>
          <w:sz w:val="24"/>
          <w:szCs w:val="24"/>
          <w:lang w:val="en-GB"/>
        </w:rPr>
        <w:t xml:space="preserve">  </w:t>
      </w:r>
      <w:r w:rsidRPr="003A5370">
        <w:rPr>
          <w:rFonts w:asciiTheme="minorHAnsi" w:hAnsiTheme="minorHAnsi" w:cstheme="minorHAnsi"/>
          <w:sz w:val="24"/>
          <w:szCs w:val="24"/>
          <w:lang w:val="en-GB"/>
        </w:rPr>
        <w:t>Accessed 28 August 2023.</w:t>
      </w:r>
    </w:p>
  </w:endnote>
  <w:endnote w:id="83">
    <w:p w14:paraId="3B099D86" w14:textId="77777777" w:rsidR="002643A3" w:rsidRDefault="002643A3" w:rsidP="002643A3">
      <w:pPr>
        <w:pStyle w:val="EndnoteText"/>
        <w:spacing w:afterLines="80" w:after="192"/>
        <w:rPr>
          <w:rFonts w:asciiTheme="minorHAnsi" w:eastAsia="Times New Roman" w:hAnsiTheme="minorHAnsi" w:cstheme="minorHAnsi"/>
          <w:sz w:val="24"/>
          <w:szCs w:val="24"/>
          <w:lang w:val="en-GB"/>
        </w:rPr>
      </w:pPr>
      <w:r w:rsidRPr="00B906BA">
        <w:rPr>
          <w:rStyle w:val="EndnoteReference"/>
          <w:rFonts w:asciiTheme="minorHAnsi" w:hAnsiTheme="minorHAnsi" w:cstheme="minorHAnsi"/>
          <w:sz w:val="24"/>
          <w:szCs w:val="24"/>
        </w:rPr>
        <w:endnoteRef/>
      </w:r>
      <w:r>
        <w:rPr>
          <w:rFonts w:asciiTheme="minorHAnsi" w:hAnsiTheme="minorHAnsi" w:cstheme="minorHAnsi"/>
          <w:sz w:val="24"/>
          <w:szCs w:val="24"/>
        </w:rPr>
        <w:t xml:space="preserve"> European Chemicals Agency.  </w:t>
      </w:r>
      <w:r w:rsidRPr="00B906BA">
        <w:rPr>
          <w:rFonts w:asciiTheme="minorHAnsi" w:eastAsia="Times New Roman" w:hAnsiTheme="minorHAnsi" w:cstheme="minorHAnsi"/>
          <w:sz w:val="24"/>
          <w:szCs w:val="24"/>
          <w:lang w:val="en-GB"/>
        </w:rPr>
        <w:t xml:space="preserve">ECHA (2023) ANNEX XV RESTRICTION REPORT – Per- and polyfluoroalkyl substances (PFASs) B.4.1.3.2. Degradation of fluorinated gases. </w:t>
      </w:r>
      <w:r>
        <w:rPr>
          <w:rFonts w:asciiTheme="minorHAnsi" w:eastAsia="Times New Roman" w:hAnsiTheme="minorHAnsi" w:cstheme="minorHAnsi"/>
          <w:sz w:val="24"/>
          <w:szCs w:val="24"/>
          <w:lang w:val="en-GB"/>
        </w:rPr>
        <w:t xml:space="preserve">Page </w:t>
      </w:r>
      <w:r w:rsidRPr="00B906BA">
        <w:rPr>
          <w:rFonts w:asciiTheme="minorHAnsi" w:eastAsia="Times New Roman" w:hAnsiTheme="minorHAnsi" w:cstheme="minorHAnsi"/>
          <w:sz w:val="24"/>
          <w:szCs w:val="24"/>
          <w:lang w:val="en-GB"/>
        </w:rPr>
        <w:t>49</w:t>
      </w:r>
      <w:r>
        <w:rPr>
          <w:rFonts w:asciiTheme="minorHAnsi" w:eastAsia="Times New Roman" w:hAnsiTheme="minorHAnsi" w:cstheme="minorHAnsi"/>
          <w:sz w:val="24"/>
          <w:szCs w:val="24"/>
          <w:lang w:val="en-GB"/>
        </w:rPr>
        <w:t>.</w:t>
      </w:r>
      <w:r w:rsidRPr="00B906BA">
        <w:rPr>
          <w:rFonts w:asciiTheme="minorHAnsi" w:hAnsiTheme="minorHAnsi" w:cstheme="minorHAnsi"/>
          <w:sz w:val="24"/>
          <w:szCs w:val="24"/>
        </w:rPr>
        <w:t xml:space="preserve"> </w:t>
      </w:r>
      <w:hyperlink r:id="rId14" w:history="1">
        <w:r w:rsidRPr="00B906BA">
          <w:rPr>
            <w:rStyle w:val="Hyperlink"/>
            <w:rFonts w:asciiTheme="minorHAnsi" w:eastAsia="Times New Roman" w:hAnsiTheme="minorHAnsi" w:cstheme="minorHAnsi"/>
            <w:sz w:val="24"/>
            <w:szCs w:val="24"/>
            <w:lang w:val="en-GB"/>
          </w:rPr>
          <w:t>https://echa.europa.eu/documents/10162/bc038c71-da3e-91a8-68c1-f52f8f0974dd</w:t>
        </w:r>
      </w:hyperlink>
      <w:r w:rsidRPr="00B906BA">
        <w:rPr>
          <w:rFonts w:asciiTheme="minorHAnsi" w:eastAsia="Times New Roman" w:hAnsiTheme="minorHAnsi" w:cstheme="minorHAnsi"/>
          <w:sz w:val="24"/>
          <w:szCs w:val="24"/>
          <w:lang w:val="en-GB"/>
        </w:rPr>
        <w:t xml:space="preserve"> </w:t>
      </w:r>
    </w:p>
    <w:p w14:paraId="11DC78FD" w14:textId="77777777" w:rsidR="00A74C73" w:rsidRDefault="00A74C73" w:rsidP="000B65CB">
      <w:pPr>
        <w:autoSpaceDE w:val="0"/>
        <w:autoSpaceDN w:val="0"/>
        <w:adjustRightInd w:val="0"/>
        <w:rPr>
          <w:rFonts w:ascii="Calibri" w:hAnsi="Calibri" w:cs="Calibri"/>
          <w:b/>
          <w:bCs/>
          <w:color w:val="000000"/>
          <w:sz w:val="23"/>
          <w:szCs w:val="23"/>
        </w:rPr>
      </w:pPr>
    </w:p>
    <w:p w14:paraId="55F440CE" w14:textId="77777777" w:rsidR="00A74C73" w:rsidRDefault="00A74C73" w:rsidP="000B65CB">
      <w:pPr>
        <w:autoSpaceDE w:val="0"/>
        <w:autoSpaceDN w:val="0"/>
        <w:adjustRightInd w:val="0"/>
        <w:rPr>
          <w:rFonts w:ascii="Calibri" w:hAnsi="Calibri" w:cs="Calibri"/>
          <w:b/>
          <w:bCs/>
          <w:color w:val="000000"/>
          <w:sz w:val="23"/>
          <w:szCs w:val="23"/>
        </w:rPr>
      </w:pPr>
    </w:p>
    <w:p w14:paraId="06CF1CFD" w14:textId="77777777" w:rsidR="00A74C73" w:rsidRDefault="00A74C73" w:rsidP="000B65CB">
      <w:pPr>
        <w:autoSpaceDE w:val="0"/>
        <w:autoSpaceDN w:val="0"/>
        <w:adjustRightInd w:val="0"/>
        <w:rPr>
          <w:rFonts w:ascii="Calibri" w:hAnsi="Calibri" w:cs="Calibri"/>
          <w:b/>
          <w:bCs/>
          <w:color w:val="000000"/>
          <w:sz w:val="23"/>
          <w:szCs w:val="23"/>
        </w:rPr>
      </w:pPr>
    </w:p>
    <w:p w14:paraId="64F23018" w14:textId="1666F4EE" w:rsidR="000B65CB" w:rsidRPr="000B65CB" w:rsidRDefault="000B65CB" w:rsidP="000B65CB">
      <w:pPr>
        <w:autoSpaceDE w:val="0"/>
        <w:autoSpaceDN w:val="0"/>
        <w:adjustRightInd w:val="0"/>
        <w:rPr>
          <w:rFonts w:ascii="Calibri" w:hAnsi="Calibri" w:cs="Calibri"/>
          <w:color w:val="000000"/>
          <w:sz w:val="23"/>
          <w:szCs w:val="23"/>
        </w:rPr>
      </w:pPr>
      <w:r w:rsidRPr="000B65CB">
        <w:rPr>
          <w:rFonts w:ascii="Calibri" w:hAnsi="Calibri" w:cs="Calibri"/>
          <w:b/>
          <w:bCs/>
          <w:color w:val="000000"/>
          <w:sz w:val="23"/>
          <w:szCs w:val="23"/>
        </w:rPr>
        <w:t xml:space="preserve">About Organizations </w:t>
      </w:r>
    </w:p>
    <w:p w14:paraId="3A2BFC1C" w14:textId="77777777" w:rsidR="000B65CB" w:rsidRDefault="000B65CB" w:rsidP="000B65CB">
      <w:pPr>
        <w:autoSpaceDE w:val="0"/>
        <w:autoSpaceDN w:val="0"/>
        <w:adjustRightInd w:val="0"/>
        <w:rPr>
          <w:rFonts w:ascii="Calibri" w:hAnsi="Calibri" w:cs="Calibri"/>
          <w:i/>
          <w:iCs/>
          <w:color w:val="000000"/>
          <w:sz w:val="23"/>
          <w:szCs w:val="23"/>
        </w:rPr>
      </w:pPr>
      <w:r w:rsidRPr="000B65CB">
        <w:rPr>
          <w:rFonts w:ascii="Calibri" w:hAnsi="Calibri" w:cs="Calibri"/>
          <w:b/>
          <w:bCs/>
          <w:color w:val="000000"/>
          <w:sz w:val="23"/>
          <w:szCs w:val="23"/>
        </w:rPr>
        <w:t xml:space="preserve">IPAC </w:t>
      </w:r>
      <w:r w:rsidRPr="000B65CB">
        <w:rPr>
          <w:rFonts w:ascii="Calibri" w:hAnsi="Calibri" w:cs="Calibri"/>
          <w:color w:val="000000"/>
          <w:sz w:val="23"/>
          <w:szCs w:val="23"/>
        </w:rPr>
        <w:t xml:space="preserve">was formed in 1989 in response to the mandates of the Montreal Protocol and fully supported a timely and effective transition away from chlorofluorocarbons (CFCs) under the Montreal Protocol that balanced patient health and environmental concerns. IPAC’s mission is to ensure that environmental policies relevant to inhaled therapies are patient-centric and appropriately balance both patient care and sustainability objectives. IPAC’s members: AstraZeneca, Boehringer Ingelheim, Chiesi, GSK, Kindeva, Organon, and Teva. Further information available at </w:t>
      </w:r>
      <w:r w:rsidRPr="000B65CB">
        <w:rPr>
          <w:rFonts w:ascii="Calibri" w:hAnsi="Calibri" w:cs="Calibri"/>
          <w:color w:val="0000FF"/>
          <w:sz w:val="23"/>
          <w:szCs w:val="23"/>
        </w:rPr>
        <w:t>www.ipacinhaler.org</w:t>
      </w:r>
      <w:r w:rsidRPr="000B65CB">
        <w:rPr>
          <w:rFonts w:ascii="Calibri" w:hAnsi="Calibri" w:cs="Calibri"/>
          <w:color w:val="000000"/>
          <w:sz w:val="23"/>
          <w:szCs w:val="23"/>
        </w:rPr>
        <w:t xml:space="preserve">. </w:t>
      </w:r>
      <w:r w:rsidRPr="000B65CB">
        <w:rPr>
          <w:rFonts w:ascii="Calibri" w:hAnsi="Calibri" w:cs="Calibri"/>
          <w:i/>
          <w:iCs/>
          <w:color w:val="000000"/>
          <w:sz w:val="23"/>
          <w:szCs w:val="23"/>
        </w:rPr>
        <w:t xml:space="preserve">EU Transparency Register No. 602537137644-70. </w:t>
      </w:r>
    </w:p>
    <w:p w14:paraId="57B833FE" w14:textId="77777777" w:rsidR="000B65CB" w:rsidRPr="000B65CB" w:rsidRDefault="000B65CB" w:rsidP="000B65CB">
      <w:pPr>
        <w:autoSpaceDE w:val="0"/>
        <w:autoSpaceDN w:val="0"/>
        <w:adjustRightInd w:val="0"/>
        <w:rPr>
          <w:rFonts w:ascii="Calibri" w:hAnsi="Calibri" w:cs="Calibri"/>
          <w:color w:val="000000"/>
          <w:sz w:val="23"/>
          <w:szCs w:val="23"/>
        </w:rPr>
      </w:pPr>
    </w:p>
    <w:p w14:paraId="0FACA926" w14:textId="0879A75F" w:rsidR="00720F8E" w:rsidRDefault="000B65CB" w:rsidP="000B65CB">
      <w:pPr>
        <w:pStyle w:val="EndnoteText"/>
        <w:spacing w:afterLines="80" w:after="192"/>
        <w:rPr>
          <w:rFonts w:ascii="Calibri" w:hAnsi="Calibri" w:cs="Calibri"/>
          <w:color w:val="000000"/>
          <w:sz w:val="23"/>
          <w:szCs w:val="23"/>
        </w:rPr>
      </w:pPr>
      <w:r w:rsidRPr="000B65CB">
        <w:rPr>
          <w:rFonts w:ascii="Calibri" w:hAnsi="Calibri" w:cs="Calibri"/>
          <w:b/>
          <w:bCs/>
          <w:color w:val="000000"/>
          <w:sz w:val="23"/>
          <w:szCs w:val="23"/>
        </w:rPr>
        <w:t xml:space="preserve">IPAC-RS </w:t>
      </w:r>
      <w:r w:rsidRPr="000B65CB">
        <w:rPr>
          <w:rFonts w:ascii="Calibri" w:hAnsi="Calibri" w:cs="Calibri"/>
          <w:color w:val="000000"/>
          <w:sz w:val="23"/>
          <w:szCs w:val="23"/>
        </w:rPr>
        <w:t xml:space="preserve">is an international association that seeks to advance the science, and especially the regulatory science, of orally inhaled and nasal drug products (OINDPs) by collecting and analyzing data, and conducting joint research and development projects. Representing the OINDP industry since 2000, IPAC-RS aims to build consensus and contribute to effective regulations and standards by sharing the results of its research through conferences, technical journals, webinars, and discussions with regulatory bodies. IPAC-RS members are listed at </w:t>
      </w:r>
      <w:hyperlink r:id="rId15" w:history="1">
        <w:r w:rsidR="00A74C73" w:rsidRPr="002662C1">
          <w:rPr>
            <w:rStyle w:val="Hyperlink"/>
            <w:rFonts w:ascii="Calibri" w:hAnsi="Calibri" w:cs="Calibri"/>
            <w:sz w:val="23"/>
            <w:szCs w:val="23"/>
          </w:rPr>
          <w:t>www.ipacrs.org/about</w:t>
        </w:r>
      </w:hyperlink>
      <w:r w:rsidRPr="000B65CB">
        <w:rPr>
          <w:rFonts w:ascii="Calibri" w:hAnsi="Calibri" w:cs="Calibri"/>
          <w:color w:val="000000"/>
          <w:sz w:val="23"/>
          <w:szCs w:val="23"/>
        </w:rPr>
        <w:t>.</w:t>
      </w:r>
    </w:p>
    <w:p w14:paraId="26FA9CAF" w14:textId="084D4214" w:rsidR="00A74C73" w:rsidRPr="00B906BA" w:rsidRDefault="00A74C73" w:rsidP="000B65CB">
      <w:pPr>
        <w:pStyle w:val="EndnoteText"/>
        <w:spacing w:afterLines="80" w:after="192"/>
        <w:rPr>
          <w:rFonts w:asciiTheme="minorHAnsi" w:hAnsiTheme="minorHAnsi" w:cstheme="minorHAnsi"/>
          <w:sz w:val="24"/>
          <w:szCs w:val="24"/>
        </w:rPr>
      </w:pPr>
      <w:r>
        <w:rPr>
          <w:rFonts w:ascii="Calibri" w:hAnsi="Calibri" w:cs="Calibri"/>
          <w:color w:val="000000"/>
          <w:sz w:val="23"/>
          <w:szCs w:val="23"/>
        </w:rPr>
        <w:t xml:space="preserve">Both organizations are global in focus and engage in consultations around the world.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bson Book">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9A94" w14:textId="77777777" w:rsidR="00526BC5" w:rsidRDefault="00526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C7E6" w14:textId="77777777" w:rsidR="00AD231E" w:rsidRDefault="00526BC5">
    <w:pPr>
      <w:pStyle w:val="Footer"/>
      <w:jc w:val="center"/>
      <w:rPr>
        <w:rFonts w:asciiTheme="minorHAnsi" w:hAnsiTheme="minorHAnsi" w:cstheme="minorHAnsi"/>
        <w:noProof/>
        <w:sz w:val="20"/>
        <w:szCs w:val="20"/>
      </w:rPr>
    </w:pPr>
    <w:sdt>
      <w:sdtPr>
        <w:rPr>
          <w:rFonts w:asciiTheme="minorHAnsi" w:hAnsiTheme="minorHAnsi" w:cstheme="minorHAnsi"/>
          <w:sz w:val="20"/>
          <w:szCs w:val="20"/>
        </w:rPr>
        <w:id w:val="-897973398"/>
        <w:docPartObj>
          <w:docPartGallery w:val="Page Numbers (Bottom of Page)"/>
          <w:docPartUnique/>
        </w:docPartObj>
      </w:sdtPr>
      <w:sdtEndPr>
        <w:rPr>
          <w:noProof/>
        </w:rPr>
      </w:sdtEndPr>
      <w:sdtContent>
        <w:r w:rsidR="0025489E" w:rsidRPr="0025489E">
          <w:rPr>
            <w:rFonts w:asciiTheme="minorHAnsi" w:hAnsiTheme="minorHAnsi" w:cstheme="minorHAnsi"/>
            <w:sz w:val="20"/>
            <w:szCs w:val="20"/>
          </w:rPr>
          <w:fldChar w:fldCharType="begin"/>
        </w:r>
        <w:r w:rsidR="0025489E" w:rsidRPr="0025489E">
          <w:rPr>
            <w:rFonts w:asciiTheme="minorHAnsi" w:hAnsiTheme="minorHAnsi" w:cstheme="minorHAnsi"/>
            <w:sz w:val="20"/>
            <w:szCs w:val="20"/>
          </w:rPr>
          <w:instrText xml:space="preserve"> PAGE   \* MERGEFORMAT </w:instrText>
        </w:r>
        <w:r w:rsidR="0025489E" w:rsidRPr="0025489E">
          <w:rPr>
            <w:rFonts w:asciiTheme="minorHAnsi" w:hAnsiTheme="minorHAnsi" w:cstheme="minorHAnsi"/>
            <w:sz w:val="20"/>
            <w:szCs w:val="20"/>
          </w:rPr>
          <w:fldChar w:fldCharType="separate"/>
        </w:r>
        <w:r w:rsidR="0025489E" w:rsidRPr="0025489E">
          <w:rPr>
            <w:rFonts w:asciiTheme="minorHAnsi" w:hAnsiTheme="minorHAnsi" w:cstheme="minorHAnsi"/>
            <w:noProof/>
            <w:sz w:val="20"/>
            <w:szCs w:val="20"/>
          </w:rPr>
          <w:t>2</w:t>
        </w:r>
        <w:r w:rsidR="0025489E" w:rsidRPr="0025489E">
          <w:rPr>
            <w:rFonts w:asciiTheme="minorHAnsi" w:hAnsiTheme="minorHAnsi" w:cstheme="minorHAnsi"/>
            <w:noProof/>
            <w:sz w:val="20"/>
            <w:szCs w:val="20"/>
          </w:rPr>
          <w:fldChar w:fldCharType="end"/>
        </w:r>
      </w:sdtContent>
    </w:sdt>
  </w:p>
  <w:p w14:paraId="31960F21" w14:textId="77777777" w:rsidR="00AD231E" w:rsidRDefault="00526BC5">
    <w:pPr>
      <w:pStyle w:val="Footer"/>
    </w:pPr>
    <w:r>
      <w:rPr>
        <w:noProof/>
      </w:rPr>
      <w:pict w14:anchorId="45EC70E2">
        <v:shapetype id="_x0000_t202" coordsize="21600,21600" o:spt="202" path="m,l,21600r21600,l21600,xe">
          <v:stroke joinstyle="miter"/>
          <v:path gradientshapeok="t" o:connecttype="rect"/>
        </v:shapetype>
        <v:shape id="zzmpTrailer_1078_19" o:spid="_x0000_s1039" type="#_x0000_t202" style="position:absolute;margin-left:0;margin-top:0;width:201.6pt;height:2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" filled="f" stroked="f">
          <v:textbox inset="0,0,0,0">
            <w:txbxContent>
              <w:p w14:paraId="1AB3647F" w14:textId="739E659A" w:rsidR="00AD231E" w:rsidRDefault="00AD231E">
                <w:pPr>
                  <w:pStyle w:val="MacPacTrailer"/>
                  <w:rPr>
                    <w:rFonts w:cs="Arial"/>
                  </w:rPr>
                </w:pPr>
                <w:r>
                  <w:rPr>
                    <w:rFonts w:cs="Arial"/>
                  </w:rPr>
                  <w:t>US.359693984.01</w:t>
                </w:r>
              </w:p>
              <w:p w14:paraId="6F23202B" w14:textId="24F26BC7" w:rsidR="00AD231E" w:rsidRDefault="00AD231E">
                <w:pPr>
                  <w:pStyle w:val="MacPacTrailer"/>
                </w:pPr>
                <w:r>
                  <w:rPr>
                    <w:rFonts w:cs="Arial"/>
                  </w:rPr>
                  <w:t xml:space="preserve">DRAFT 09/20/23 </w:t>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7C48" w14:textId="42E3126C" w:rsidR="000702A5" w:rsidRPr="00AD231E" w:rsidRDefault="00526BC5" w:rsidP="00AD231E">
    <w:pPr>
      <w:pStyle w:val="Footer"/>
    </w:pPr>
    <w:r>
      <w:rPr>
        <w:noProof/>
      </w:rPr>
      <w:pict w14:anchorId="727EBCAD">
        <v:shapetype id="_x0000_t202" coordsize="21600,21600" o:spt="202" path="m,l,21600r21600,l21600,xe">
          <v:stroke joinstyle="miter"/>
          <v:path gradientshapeok="t" o:connecttype="rect"/>
        </v:shapetype>
        <v:shape id="zzmpTrailer_1078_1B" o:spid="_x0000_s1040" type="#_x0000_t202" style="position:absolute;margin-left:0;margin-top:0;width:201.6pt;height:20.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" filled="f" stroked="f">
          <v:textbox inset="0,0,0,0">
            <w:txbxContent>
              <w:p w14:paraId="03191F94" w14:textId="1C8D9F9C" w:rsidR="00AD231E" w:rsidRDefault="00AD231E">
                <w:pPr>
                  <w:pStyle w:val="MacPacTrailer"/>
                </w:pPr>
                <w:r>
                  <w:t>US.359693984.01</w:t>
                </w:r>
              </w:p>
              <w:p w14:paraId="75DD2570" w14:textId="31CDB742" w:rsidR="00AD231E" w:rsidRDefault="00AD231E">
                <w:pPr>
                  <w:pStyle w:val="MacPacTrailer"/>
                </w:pPr>
                <w:r>
                  <w:t xml:space="preserve">DRAFT 09/20/23 </w:t>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743B3" w14:textId="77777777" w:rsidR="001D2592" w:rsidRDefault="001D2592" w:rsidP="00E156EA">
      <w:r>
        <w:separator/>
      </w:r>
    </w:p>
  </w:footnote>
  <w:footnote w:type="continuationSeparator" w:id="0">
    <w:p w14:paraId="4976B01D" w14:textId="77777777" w:rsidR="001D2592" w:rsidRDefault="001D2592" w:rsidP="00E15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E008" w14:textId="77777777" w:rsidR="00526BC5" w:rsidRDefault="00526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E70D" w14:textId="77777777" w:rsidR="00526BC5" w:rsidRDefault="00526B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5DA3" w14:textId="77777777" w:rsidR="00526BC5" w:rsidRDefault="00526B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3BFD"/>
    <w:multiLevelType w:val="hybridMultilevel"/>
    <w:tmpl w:val="3716CEFE"/>
    <w:lvl w:ilvl="0" w:tplc="2A4E5E4C">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02FFD"/>
    <w:multiLevelType w:val="hybridMultilevel"/>
    <w:tmpl w:val="13FC2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731D1"/>
    <w:multiLevelType w:val="hybridMultilevel"/>
    <w:tmpl w:val="F93E6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B2DBB"/>
    <w:multiLevelType w:val="hybridMultilevel"/>
    <w:tmpl w:val="4DB0DF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469BD"/>
    <w:multiLevelType w:val="hybridMultilevel"/>
    <w:tmpl w:val="9E080F78"/>
    <w:lvl w:ilvl="0" w:tplc="EBC6B5F2">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E1FE7"/>
    <w:multiLevelType w:val="hybridMultilevel"/>
    <w:tmpl w:val="547ED9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96090"/>
    <w:multiLevelType w:val="hybridMultilevel"/>
    <w:tmpl w:val="85A8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801FF"/>
    <w:multiLevelType w:val="hybridMultilevel"/>
    <w:tmpl w:val="A0A0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E585D"/>
    <w:multiLevelType w:val="hybridMultilevel"/>
    <w:tmpl w:val="C4AEF194"/>
    <w:lvl w:ilvl="0" w:tplc="04090005">
      <w:start w:val="1"/>
      <w:numFmt w:val="bullet"/>
      <w:lvlText w:val=""/>
      <w:lvlJc w:val="left"/>
      <w:pPr>
        <w:ind w:left="720" w:hanging="360"/>
      </w:pPr>
      <w:rPr>
        <w:rFonts w:ascii="Wingdings" w:hAnsi="Wingdings" w:hint="default"/>
      </w:rPr>
    </w:lvl>
    <w:lvl w:ilvl="1" w:tplc="BD8883D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15516"/>
    <w:multiLevelType w:val="multilevel"/>
    <w:tmpl w:val="A7CE1228"/>
    <w:name w:val="6dbf23ff-c428-4490-994c-6c772629451c"/>
    <w:lvl w:ilvl="0">
      <w:start w:val="1"/>
      <w:numFmt w:val="decimal"/>
      <w:lvlRestart w:val="0"/>
      <w:lvlText w:val="%1."/>
      <w:lvlJc w:val="left"/>
      <w:pPr>
        <w:tabs>
          <w:tab w:val="num" w:pos="1440"/>
        </w:tabs>
        <w:ind w:left="0" w:firstLine="720"/>
      </w:pPr>
      <w:rPr>
        <w:rFonts w:ascii="Arial" w:hAnsi="Arial" w:cs="Arial"/>
        <w:b/>
        <w:i/>
        <w:caps w:val="0"/>
        <w:strike w:val="0"/>
        <w:dstrike w:val="0"/>
        <w:vanish w:val="0"/>
        <w:color w:val="auto"/>
        <w:sz w:val="24"/>
        <w:u w:val="none"/>
        <w:vertAlign w:val="baseline"/>
      </w:rPr>
    </w:lvl>
    <w:lvl w:ilvl="1">
      <w:start w:val="1"/>
      <w:numFmt w:val="lowerLetter"/>
      <w:lvlText w:val="(%2)"/>
      <w:lvlJc w:val="left"/>
      <w:pPr>
        <w:tabs>
          <w:tab w:val="num" w:pos="2160"/>
        </w:tabs>
        <w:ind w:left="720" w:firstLine="720"/>
      </w:pPr>
      <w:rPr>
        <w:rFonts w:ascii="Arial" w:hAnsi="Arial" w:cs="Arial"/>
        <w:b w:val="0"/>
        <w:i w:val="0"/>
        <w:caps w:val="0"/>
        <w:strike w:val="0"/>
        <w:dstrike w:val="0"/>
        <w:vanish w:val="0"/>
        <w:color w:val="auto"/>
        <w:sz w:val="24"/>
        <w:u w:val="none"/>
        <w:vertAlign w:val="baseline"/>
      </w:rPr>
    </w:lvl>
    <w:lvl w:ilvl="2">
      <w:start w:val="1"/>
      <w:numFmt w:val="lowerLetter"/>
      <w:lvlText w:val="Note %1(%3):"/>
      <w:lvlJc w:val="left"/>
      <w:pPr>
        <w:tabs>
          <w:tab w:val="num" w:pos="2160"/>
        </w:tabs>
        <w:ind w:left="2160" w:hanging="1440"/>
      </w:pPr>
      <w:rPr>
        <w:rFonts w:ascii="Arial" w:hAnsi="Arial" w:cs="Arial"/>
        <w:b/>
        <w:i/>
        <w:caps w:val="0"/>
        <w:strike w:val="0"/>
        <w:dstrike w:val="0"/>
        <w:vanish w:val="0"/>
        <w:color w:val="auto"/>
        <w:sz w:val="24"/>
        <w:u w:val="none"/>
        <w:vertAlign w:val="baseline"/>
      </w:rPr>
    </w:lvl>
    <w:lvl w:ilvl="3">
      <w:start w:val="1"/>
      <w:numFmt w:val="lowerLetter"/>
      <w:suff w:val="nothing"/>
      <w:lvlText w:val="(%4)"/>
      <w:lvlJc w:val="left"/>
      <w:pPr>
        <w:tabs>
          <w:tab w:val="num" w:pos="288"/>
        </w:tabs>
        <w:ind w:left="432" w:firstLine="0"/>
      </w:pPr>
      <w:rPr>
        <w:rFonts w:ascii="Arial" w:hAnsi="Arial" w:cs="Arial"/>
        <w:b w:val="0"/>
        <w:i w:val="0"/>
        <w:caps w:val="0"/>
        <w:strike w:val="0"/>
        <w:dstrike w:val="0"/>
        <w:vanish w:val="0"/>
        <w:color w:val="auto"/>
        <w:sz w:val="24"/>
        <w:u w:val="none"/>
        <w:vertAlign w:val="baseline"/>
      </w:rPr>
    </w:lvl>
    <w:lvl w:ilvl="4">
      <w:start w:val="1"/>
      <w:numFmt w:val="decimal"/>
      <w:suff w:val="nothing"/>
      <w:lvlText w:val="(%5)"/>
      <w:lvlJc w:val="left"/>
      <w:pPr>
        <w:tabs>
          <w:tab w:val="num" w:pos="3600"/>
        </w:tabs>
        <w:ind w:left="1872" w:hanging="432"/>
      </w:pPr>
      <w:rPr>
        <w:rFonts w:ascii="Arial" w:hAnsi="Arial" w:cs="Arial"/>
        <w:b w:val="0"/>
        <w:i w:val="0"/>
        <w:caps w:val="0"/>
        <w:strike w:val="0"/>
        <w:dstrike w:val="0"/>
        <w:vanish w:val="0"/>
        <w:color w:val="auto"/>
        <w:sz w:val="24"/>
        <w:u w:val="none"/>
        <w:vertAlign w:val="baseline"/>
      </w:rPr>
    </w:lvl>
    <w:lvl w:ilvl="5">
      <w:start w:val="1"/>
      <w:numFmt w:val="decimal"/>
      <w:lvlText w:val="(%6)"/>
      <w:lvlJc w:val="left"/>
      <w:pPr>
        <w:tabs>
          <w:tab w:val="num" w:pos="4320"/>
        </w:tabs>
        <w:ind w:left="2160" w:hanging="720"/>
      </w:pPr>
      <w:rPr>
        <w:rFonts w:ascii="Arial" w:hAnsi="Arial" w:cs="Arial"/>
        <w:b w:val="0"/>
        <w:i w:val="0"/>
        <w:caps w:val="0"/>
        <w:strike w:val="0"/>
        <w:dstrike w:val="0"/>
        <w:vanish w:val="0"/>
        <w:color w:val="auto"/>
        <w:sz w:val="24"/>
        <w:u w:val="none"/>
        <w:vertAlign w:val="baseline"/>
      </w:rPr>
    </w:lvl>
    <w:lvl w:ilvl="6">
      <w:start w:val="1"/>
      <w:numFmt w:val="decimal"/>
      <w:lvlText w:val="(%7)"/>
      <w:lvlJc w:val="left"/>
      <w:pPr>
        <w:tabs>
          <w:tab w:val="num" w:pos="5040"/>
        </w:tabs>
        <w:ind w:left="5040" w:hanging="720"/>
      </w:pPr>
      <w:rPr>
        <w:rFonts w:ascii="Arial" w:hAnsi="Arial" w:cs="Arial"/>
        <w:b/>
        <w:i/>
        <w:caps w:val="0"/>
        <w:strike w:val="0"/>
        <w:dstrike w:val="0"/>
        <w:vanish w:val="0"/>
        <w:color w:val="auto"/>
        <w:sz w:val="24"/>
        <w:u w:val="none"/>
        <w:vertAlign w:val="baseline"/>
      </w:rPr>
    </w:lvl>
    <w:lvl w:ilvl="7">
      <w:start w:val="1"/>
      <w:numFmt w:val="upperLetter"/>
      <w:lvlText w:val="(%8)"/>
      <w:lvlJc w:val="left"/>
      <w:pPr>
        <w:tabs>
          <w:tab w:val="num" w:pos="5760"/>
        </w:tabs>
        <w:ind w:left="5760" w:hanging="720"/>
      </w:pPr>
      <w:rPr>
        <w:rFonts w:ascii="Arial" w:hAnsi="Arial" w:cs="Arial"/>
        <w:b/>
        <w:i/>
        <w:caps w:val="0"/>
        <w:strike w:val="0"/>
        <w:dstrike w:val="0"/>
        <w:vanish w:val="0"/>
        <w:color w:val="auto"/>
        <w:sz w:val="24"/>
        <w:u w:val="none"/>
        <w:vertAlign w:val="baseline"/>
      </w:rPr>
    </w:lvl>
    <w:lvl w:ilvl="8">
      <w:start w:val="1"/>
      <w:numFmt w:val="lowerRoman"/>
      <w:lvlText w:val="(%9)"/>
      <w:lvlJc w:val="left"/>
      <w:pPr>
        <w:tabs>
          <w:tab w:val="num" w:pos="6480"/>
        </w:tabs>
        <w:ind w:left="6480" w:hanging="720"/>
      </w:pPr>
      <w:rPr>
        <w:rFonts w:ascii="Arial" w:hAnsi="Arial" w:cs="Arial"/>
        <w:b/>
        <w:i/>
        <w:caps w:val="0"/>
        <w:strike w:val="0"/>
        <w:dstrike w:val="0"/>
        <w:vanish w:val="0"/>
        <w:color w:val="auto"/>
        <w:sz w:val="24"/>
        <w:u w:val="none"/>
        <w:vertAlign w:val="baseline"/>
      </w:rPr>
    </w:lvl>
  </w:abstractNum>
  <w:abstractNum w:abstractNumId="10" w15:restartNumberingAfterBreak="0">
    <w:nsid w:val="260424E3"/>
    <w:multiLevelType w:val="hybridMultilevel"/>
    <w:tmpl w:val="8C1C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740DD"/>
    <w:multiLevelType w:val="hybridMultilevel"/>
    <w:tmpl w:val="54FA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2782D"/>
    <w:multiLevelType w:val="hybridMultilevel"/>
    <w:tmpl w:val="334E8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32614"/>
    <w:multiLevelType w:val="hybridMultilevel"/>
    <w:tmpl w:val="08064706"/>
    <w:lvl w:ilvl="0" w:tplc="CF4666CE">
      <w:start w:val="1"/>
      <w:numFmt w:val="bullet"/>
      <w:pStyle w:val="Lis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924440"/>
    <w:multiLevelType w:val="multilevel"/>
    <w:tmpl w:val="6896C5FE"/>
    <w:name w:val="6ed7c865-e6fc-46b8-b58a-75b315a4e002"/>
    <w:lvl w:ilvl="0">
      <w:start w:val="1"/>
      <w:numFmt w:val="decimal"/>
      <w:lvlText w:val="%1."/>
      <w:lvlJc w:val="left"/>
      <w:pPr>
        <w:tabs>
          <w:tab w:val="num" w:pos="1440"/>
        </w:tabs>
        <w:ind w:left="0" w:firstLine="720"/>
      </w:pPr>
      <w:rPr>
        <w:rFonts w:ascii="Arial" w:hAnsi="Arial" w:cs="Arial"/>
        <w:b/>
        <w:i/>
        <w:caps w:val="0"/>
        <w:sz w:val="24"/>
        <w:u w:val="none"/>
      </w:rPr>
    </w:lvl>
    <w:lvl w:ilvl="1">
      <w:start w:val="1"/>
      <w:numFmt w:val="lowerLetter"/>
      <w:lvlText w:val="(%2)"/>
      <w:lvlJc w:val="left"/>
      <w:pPr>
        <w:tabs>
          <w:tab w:val="num" w:pos="2160"/>
        </w:tabs>
        <w:ind w:left="720" w:firstLine="720"/>
      </w:pPr>
      <w:rPr>
        <w:b w:val="0"/>
        <w:i w:val="0"/>
        <w:caps w:val="0"/>
        <w:u w:val="none"/>
      </w:rPr>
    </w:lvl>
    <w:lvl w:ilvl="2">
      <w:start w:val="1"/>
      <w:numFmt w:val="none"/>
      <w:lvlRestart w:val="0"/>
      <w:lvlText w:val="Note %1(%2):"/>
      <w:lvlJc w:val="left"/>
      <w:pPr>
        <w:tabs>
          <w:tab w:val="num" w:pos="1440"/>
        </w:tabs>
        <w:ind w:left="2160" w:hanging="1440"/>
      </w:pPr>
      <w:rPr>
        <w:b/>
        <w:i/>
        <w:caps w:val="0"/>
        <w:u w:val="none"/>
      </w:rPr>
    </w:lvl>
    <w:lvl w:ilvl="3">
      <w:start w:val="1"/>
      <w:numFmt w:val="lowerLetter"/>
      <w:lvlText w:val="(%4)"/>
      <w:lvlJc w:val="left"/>
      <w:pPr>
        <w:tabs>
          <w:tab w:val="num" w:pos="1440"/>
        </w:tabs>
        <w:ind w:left="720" w:firstLine="0"/>
      </w:pPr>
      <w:rPr>
        <w:b w:val="0"/>
        <w:i w:val="0"/>
        <w:caps w:val="0"/>
        <w:u w:val="none"/>
      </w:rPr>
    </w:lvl>
    <w:lvl w:ilvl="4">
      <w:start w:val="1"/>
      <w:numFmt w:val="decimal"/>
      <w:lvlText w:val="(%5)"/>
      <w:lvlJc w:val="left"/>
      <w:pPr>
        <w:tabs>
          <w:tab w:val="num" w:pos="2160"/>
        </w:tabs>
        <w:ind w:left="2160" w:hanging="720"/>
      </w:pPr>
      <w:rPr>
        <w:b w:val="0"/>
        <w:i w:val="0"/>
        <w:caps w:val="0"/>
        <w:u w:val="none"/>
      </w:rPr>
    </w:lvl>
    <w:lvl w:ilvl="5">
      <w:start w:val="1"/>
      <w:numFmt w:val="decimal"/>
      <w:lvlText w:val="(%6)"/>
      <w:lvlJc w:val="left"/>
      <w:pPr>
        <w:tabs>
          <w:tab w:val="num" w:pos="2160"/>
        </w:tabs>
        <w:ind w:left="2160" w:hanging="720"/>
      </w:pPr>
      <w:rPr>
        <w:b w:val="0"/>
        <w:i w:val="0"/>
        <w:caps w:val="0"/>
        <w:u w:val="none"/>
      </w:rPr>
    </w:lvl>
    <w:lvl w:ilvl="6">
      <w:start w:val="1"/>
      <w:numFmt w:val="decimal"/>
      <w:lvlText w:val="(%7)"/>
      <w:lvlJc w:val="left"/>
      <w:pPr>
        <w:tabs>
          <w:tab w:val="num" w:pos="5040"/>
        </w:tabs>
        <w:ind w:left="5040" w:hanging="720"/>
      </w:pPr>
      <w:rPr>
        <w:b/>
        <w:i/>
        <w:caps w:val="0"/>
        <w:u w:val="none"/>
      </w:rPr>
    </w:lvl>
    <w:lvl w:ilvl="7">
      <w:start w:val="1"/>
      <w:numFmt w:val="upperLetter"/>
      <w:lvlText w:val="(%8)"/>
      <w:lvlJc w:val="left"/>
      <w:pPr>
        <w:tabs>
          <w:tab w:val="num" w:pos="5760"/>
        </w:tabs>
        <w:ind w:left="5760" w:hanging="720"/>
      </w:pPr>
      <w:rPr>
        <w:b/>
        <w:i/>
        <w:caps w:val="0"/>
        <w:u w:val="none"/>
      </w:rPr>
    </w:lvl>
    <w:lvl w:ilvl="8">
      <w:start w:val="1"/>
      <w:numFmt w:val="lowerRoman"/>
      <w:lvlText w:val="(%9)"/>
      <w:lvlJc w:val="left"/>
      <w:pPr>
        <w:tabs>
          <w:tab w:val="num" w:pos="6480"/>
        </w:tabs>
        <w:ind w:left="6480" w:hanging="720"/>
      </w:pPr>
      <w:rPr>
        <w:b/>
        <w:i/>
        <w:caps w:val="0"/>
        <w:u w:val="none"/>
      </w:rPr>
    </w:lvl>
  </w:abstractNum>
  <w:abstractNum w:abstractNumId="15" w15:restartNumberingAfterBreak="0">
    <w:nsid w:val="5E372E6E"/>
    <w:multiLevelType w:val="multilevel"/>
    <w:tmpl w:val="AF42130C"/>
    <w:name w:val="24dcbf02-8e22-4944-9090-99291dce79d2"/>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
      <w:lvlJc w:val="left"/>
      <w:pPr>
        <w:tabs>
          <w:tab w:val="num" w:pos="2160"/>
        </w:tabs>
        <w:ind w:left="2160" w:hanging="720"/>
      </w:pPr>
      <w:rPr>
        <w:rFonts w:ascii="Symbol" w:hAnsi="Symbol" w:hint="default"/>
        <w:color w:val="auto"/>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760"/>
        </w:tabs>
        <w:ind w:left="5760" w:hanging="720"/>
      </w:pPr>
      <w:rPr>
        <w:rFonts w:ascii="Symbol" w:hAnsi="Symbol" w:hint="default"/>
      </w:rPr>
    </w:lvl>
    <w:lvl w:ilvl="8">
      <w:start w:val="1"/>
      <w:numFmt w:val="bullet"/>
      <w:lvlText w:val=""/>
      <w:lvlJc w:val="left"/>
      <w:pPr>
        <w:tabs>
          <w:tab w:val="num" w:pos="6480"/>
        </w:tabs>
        <w:ind w:left="6480" w:hanging="720"/>
      </w:pPr>
      <w:rPr>
        <w:rFonts w:ascii="Symbol" w:hAnsi="Symbol" w:hint="default"/>
      </w:rPr>
    </w:lvl>
  </w:abstractNum>
  <w:abstractNum w:abstractNumId="16" w15:restartNumberingAfterBreak="0">
    <w:nsid w:val="5FFA526A"/>
    <w:multiLevelType w:val="hybridMultilevel"/>
    <w:tmpl w:val="4DDA1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6835BD"/>
    <w:multiLevelType w:val="hybridMultilevel"/>
    <w:tmpl w:val="9094E93A"/>
    <w:lvl w:ilvl="0" w:tplc="BD8883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8C68D5"/>
    <w:multiLevelType w:val="hybridMultilevel"/>
    <w:tmpl w:val="F410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9102478">
    <w:abstractNumId w:val="5"/>
  </w:num>
  <w:num w:numId="2" w16cid:durableId="1677265836">
    <w:abstractNumId w:val="17"/>
  </w:num>
  <w:num w:numId="3" w16cid:durableId="298919714">
    <w:abstractNumId w:val="1"/>
  </w:num>
  <w:num w:numId="4" w16cid:durableId="590696022">
    <w:abstractNumId w:val="2"/>
  </w:num>
  <w:num w:numId="5" w16cid:durableId="1550847817">
    <w:abstractNumId w:val="8"/>
  </w:num>
  <w:num w:numId="6" w16cid:durableId="2015301524">
    <w:abstractNumId w:val="16"/>
  </w:num>
  <w:num w:numId="7" w16cid:durableId="567032131">
    <w:abstractNumId w:val="12"/>
  </w:num>
  <w:num w:numId="8" w16cid:durableId="2033069268">
    <w:abstractNumId w:val="0"/>
  </w:num>
  <w:num w:numId="9" w16cid:durableId="1952012501">
    <w:abstractNumId w:val="11"/>
  </w:num>
  <w:num w:numId="10" w16cid:durableId="537938125">
    <w:abstractNumId w:val="6"/>
  </w:num>
  <w:num w:numId="11" w16cid:durableId="840126735">
    <w:abstractNumId w:val="7"/>
  </w:num>
  <w:num w:numId="12" w16cid:durableId="1948609868">
    <w:abstractNumId w:val="18"/>
  </w:num>
  <w:num w:numId="13" w16cid:durableId="1536889325">
    <w:abstractNumId w:val="10"/>
  </w:num>
  <w:num w:numId="14" w16cid:durableId="1231816837">
    <w:abstractNumId w:val="4"/>
  </w:num>
  <w:num w:numId="15" w16cid:durableId="571934948">
    <w:abstractNumId w:val="13"/>
  </w:num>
  <w:num w:numId="16" w16cid:durableId="956983530">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rteTempFile" w:val="C:\Users\kltrimbl\AppData\Local\Temp\ea1bbaee-df70-46fd-afac-2448d7cef5a8.docx"/>
    <w:docVar w:name="zzmp10LastTrailerInserted" w:val="^`~#mp!@Y&lt;7#⌆┚┩2&lt;5|~Řm}ŘR⌌†U⌖‬Ä¥pÂ¼⌃O1³g)‚ƘK!é&gt;)Ÿ&amp;ˡ⌅Ù&quot;¹´Û@Ò÷F?J9¸ý#Î⌅Ó⌋⌜_¶%'ÕµÌŦœƄ⌒⌟⌛::Ž‣Š…”™H’}ì›¯ù8wˋ‚’°'8¶⌟½⌞³®Fé2mÌ^T+Ú‶¯öôÎƘÙÂûÏT⌟ôcŽ⌛qWýTŘ)»⌊&quot;&lt;ñWˆ;”&amp;g2/⌜ú⌂B?1«[H9OVN011"/>
    <w:docVar w:name="zzmp10LastTrailerInserted_1078" w:val="^`~#mp!@Y&lt;7#⌆┚┩2&lt;5|~Řm}ŘR⌌†U⌖‬Ä¥pÂ¼⌃O1³g)‚ƘK!é&gt;)Ÿ&amp;ˡ⌅Ù&quot;¹´Û@Ò÷F?J9¸ý#Î⌅Ó⌋⌜_¶%'ÕµÌŦœƄ⌒⌟⌛::Ž‣Š…”™H’}ì›¯ù8wˋ‚’°'8¶⌟½⌞³®Fé2mÌ^T+Ú‶¯öôÎƘÙÂûÏT⌟ôcŽ⌛qWýTŘ)»⌊&quot;&lt;ñWˆ;”&amp;g2/⌜ú⌂B?1«[H9OVN011"/>
    <w:docVar w:name="zzmp10mSEGsValidated" w:val="1"/>
    <w:docVar w:name="zzmpCompatibilityMode" w:val="15"/>
  </w:docVars>
  <w:rsids>
    <w:rsidRoot w:val="00381B5A"/>
    <w:rsid w:val="00001895"/>
    <w:rsid w:val="00004147"/>
    <w:rsid w:val="0000529D"/>
    <w:rsid w:val="00006ADE"/>
    <w:rsid w:val="00017924"/>
    <w:rsid w:val="00021AFF"/>
    <w:rsid w:val="00024777"/>
    <w:rsid w:val="00024CC8"/>
    <w:rsid w:val="00025CE0"/>
    <w:rsid w:val="0002741D"/>
    <w:rsid w:val="00027516"/>
    <w:rsid w:val="00030743"/>
    <w:rsid w:val="000311D3"/>
    <w:rsid w:val="000326AB"/>
    <w:rsid w:val="0003272D"/>
    <w:rsid w:val="00032EA5"/>
    <w:rsid w:val="00033DFE"/>
    <w:rsid w:val="00034060"/>
    <w:rsid w:val="00035E2B"/>
    <w:rsid w:val="0003629F"/>
    <w:rsid w:val="00036E19"/>
    <w:rsid w:val="00036E65"/>
    <w:rsid w:val="00041045"/>
    <w:rsid w:val="0004596B"/>
    <w:rsid w:val="00051318"/>
    <w:rsid w:val="00052180"/>
    <w:rsid w:val="00054358"/>
    <w:rsid w:val="00060F18"/>
    <w:rsid w:val="0006251A"/>
    <w:rsid w:val="00063FB0"/>
    <w:rsid w:val="0006658D"/>
    <w:rsid w:val="000702A5"/>
    <w:rsid w:val="00071AE0"/>
    <w:rsid w:val="00074331"/>
    <w:rsid w:val="00075679"/>
    <w:rsid w:val="0007658B"/>
    <w:rsid w:val="00080921"/>
    <w:rsid w:val="000858CE"/>
    <w:rsid w:val="00087A64"/>
    <w:rsid w:val="000902CE"/>
    <w:rsid w:val="000907D0"/>
    <w:rsid w:val="00093F1A"/>
    <w:rsid w:val="000B2146"/>
    <w:rsid w:val="000B65CB"/>
    <w:rsid w:val="000B7A96"/>
    <w:rsid w:val="000C6A32"/>
    <w:rsid w:val="000D02AA"/>
    <w:rsid w:val="000D15A4"/>
    <w:rsid w:val="000D36BC"/>
    <w:rsid w:val="000D3946"/>
    <w:rsid w:val="000D41E7"/>
    <w:rsid w:val="000D5AF6"/>
    <w:rsid w:val="000D5C53"/>
    <w:rsid w:val="000D6956"/>
    <w:rsid w:val="000E1D08"/>
    <w:rsid w:val="000E71D7"/>
    <w:rsid w:val="000F0189"/>
    <w:rsid w:val="000F2490"/>
    <w:rsid w:val="000F60BF"/>
    <w:rsid w:val="000F61EB"/>
    <w:rsid w:val="00100461"/>
    <w:rsid w:val="00100E30"/>
    <w:rsid w:val="0010314E"/>
    <w:rsid w:val="00110853"/>
    <w:rsid w:val="00110C7C"/>
    <w:rsid w:val="00111E9A"/>
    <w:rsid w:val="0011230F"/>
    <w:rsid w:val="00114313"/>
    <w:rsid w:val="00116C8A"/>
    <w:rsid w:val="001217BD"/>
    <w:rsid w:val="00122020"/>
    <w:rsid w:val="00126D80"/>
    <w:rsid w:val="00126F2E"/>
    <w:rsid w:val="001310BD"/>
    <w:rsid w:val="001326D0"/>
    <w:rsid w:val="00133029"/>
    <w:rsid w:val="00133A1A"/>
    <w:rsid w:val="00136EB6"/>
    <w:rsid w:val="0014056D"/>
    <w:rsid w:val="001410C4"/>
    <w:rsid w:val="001428CA"/>
    <w:rsid w:val="00142E97"/>
    <w:rsid w:val="001432AD"/>
    <w:rsid w:val="00144879"/>
    <w:rsid w:val="00145DAE"/>
    <w:rsid w:val="001470DE"/>
    <w:rsid w:val="0016377F"/>
    <w:rsid w:val="00172E86"/>
    <w:rsid w:val="00175A78"/>
    <w:rsid w:val="001823C4"/>
    <w:rsid w:val="00184F4B"/>
    <w:rsid w:val="00187812"/>
    <w:rsid w:val="001912B1"/>
    <w:rsid w:val="00195D81"/>
    <w:rsid w:val="00195E38"/>
    <w:rsid w:val="001963A2"/>
    <w:rsid w:val="001B15F2"/>
    <w:rsid w:val="001B186D"/>
    <w:rsid w:val="001B2289"/>
    <w:rsid w:val="001B2B30"/>
    <w:rsid w:val="001C1190"/>
    <w:rsid w:val="001C2718"/>
    <w:rsid w:val="001C5F1E"/>
    <w:rsid w:val="001C74CF"/>
    <w:rsid w:val="001D2592"/>
    <w:rsid w:val="001E4A34"/>
    <w:rsid w:val="001F10FC"/>
    <w:rsid w:val="001F20DA"/>
    <w:rsid w:val="001F25E8"/>
    <w:rsid w:val="001F44B1"/>
    <w:rsid w:val="001F7CE3"/>
    <w:rsid w:val="00200DC3"/>
    <w:rsid w:val="002049DA"/>
    <w:rsid w:val="00212C17"/>
    <w:rsid w:val="002144FB"/>
    <w:rsid w:val="00214EA3"/>
    <w:rsid w:val="00221237"/>
    <w:rsid w:val="00222C34"/>
    <w:rsid w:val="00225191"/>
    <w:rsid w:val="00226956"/>
    <w:rsid w:val="002379BE"/>
    <w:rsid w:val="0024298E"/>
    <w:rsid w:val="00242DA5"/>
    <w:rsid w:val="002440CC"/>
    <w:rsid w:val="002442C6"/>
    <w:rsid w:val="00247132"/>
    <w:rsid w:val="0025489E"/>
    <w:rsid w:val="0025516D"/>
    <w:rsid w:val="002566C3"/>
    <w:rsid w:val="00257120"/>
    <w:rsid w:val="00257124"/>
    <w:rsid w:val="002643A3"/>
    <w:rsid w:val="00266B00"/>
    <w:rsid w:val="00267FDA"/>
    <w:rsid w:val="0027032E"/>
    <w:rsid w:val="0027195F"/>
    <w:rsid w:val="00282E7B"/>
    <w:rsid w:val="00287C49"/>
    <w:rsid w:val="002917DB"/>
    <w:rsid w:val="00294B9E"/>
    <w:rsid w:val="002956A6"/>
    <w:rsid w:val="0029661E"/>
    <w:rsid w:val="00296714"/>
    <w:rsid w:val="002A1800"/>
    <w:rsid w:val="002A45F2"/>
    <w:rsid w:val="002A4B0B"/>
    <w:rsid w:val="002A5B8B"/>
    <w:rsid w:val="002A7F9E"/>
    <w:rsid w:val="002B010A"/>
    <w:rsid w:val="002B1FFD"/>
    <w:rsid w:val="002B2FD0"/>
    <w:rsid w:val="002C1F84"/>
    <w:rsid w:val="002C3CA4"/>
    <w:rsid w:val="002C62B4"/>
    <w:rsid w:val="002C79E9"/>
    <w:rsid w:val="002D2AA5"/>
    <w:rsid w:val="002D6184"/>
    <w:rsid w:val="002D6750"/>
    <w:rsid w:val="002D7D5D"/>
    <w:rsid w:val="002E5045"/>
    <w:rsid w:val="002E7120"/>
    <w:rsid w:val="002F0E52"/>
    <w:rsid w:val="002F24E9"/>
    <w:rsid w:val="002F2B10"/>
    <w:rsid w:val="002F43E7"/>
    <w:rsid w:val="002F462B"/>
    <w:rsid w:val="00316F6C"/>
    <w:rsid w:val="003210A0"/>
    <w:rsid w:val="00330EB9"/>
    <w:rsid w:val="00335FA8"/>
    <w:rsid w:val="00336D48"/>
    <w:rsid w:val="003412BA"/>
    <w:rsid w:val="00341FE8"/>
    <w:rsid w:val="00345A17"/>
    <w:rsid w:val="00347B6D"/>
    <w:rsid w:val="00354C9F"/>
    <w:rsid w:val="0035509B"/>
    <w:rsid w:val="00357B7D"/>
    <w:rsid w:val="0036150C"/>
    <w:rsid w:val="00363452"/>
    <w:rsid w:val="003732B5"/>
    <w:rsid w:val="00373ABA"/>
    <w:rsid w:val="00374DB8"/>
    <w:rsid w:val="003754FA"/>
    <w:rsid w:val="00381B5A"/>
    <w:rsid w:val="003835D1"/>
    <w:rsid w:val="00383B39"/>
    <w:rsid w:val="00383D72"/>
    <w:rsid w:val="00384756"/>
    <w:rsid w:val="00386B0D"/>
    <w:rsid w:val="00387161"/>
    <w:rsid w:val="0039030C"/>
    <w:rsid w:val="00395200"/>
    <w:rsid w:val="003A0050"/>
    <w:rsid w:val="003A20F6"/>
    <w:rsid w:val="003A3A16"/>
    <w:rsid w:val="003A5370"/>
    <w:rsid w:val="003B1BCD"/>
    <w:rsid w:val="003B7C16"/>
    <w:rsid w:val="003C3940"/>
    <w:rsid w:val="003C78CD"/>
    <w:rsid w:val="003D06EC"/>
    <w:rsid w:val="003D3BDD"/>
    <w:rsid w:val="003D5885"/>
    <w:rsid w:val="003E0006"/>
    <w:rsid w:val="003E5F91"/>
    <w:rsid w:val="003E6C95"/>
    <w:rsid w:val="003F1295"/>
    <w:rsid w:val="003F1847"/>
    <w:rsid w:val="003F51EB"/>
    <w:rsid w:val="00405057"/>
    <w:rsid w:val="004126BA"/>
    <w:rsid w:val="00414124"/>
    <w:rsid w:val="00417802"/>
    <w:rsid w:val="00426D1C"/>
    <w:rsid w:val="00433341"/>
    <w:rsid w:val="00435BD8"/>
    <w:rsid w:val="00437222"/>
    <w:rsid w:val="00440902"/>
    <w:rsid w:val="004436F0"/>
    <w:rsid w:val="0044601D"/>
    <w:rsid w:val="004505B7"/>
    <w:rsid w:val="00460A89"/>
    <w:rsid w:val="00462AA9"/>
    <w:rsid w:val="00463820"/>
    <w:rsid w:val="0047394A"/>
    <w:rsid w:val="00475FCE"/>
    <w:rsid w:val="00481173"/>
    <w:rsid w:val="00481A6A"/>
    <w:rsid w:val="00481DFD"/>
    <w:rsid w:val="00483880"/>
    <w:rsid w:val="00483F71"/>
    <w:rsid w:val="0048674E"/>
    <w:rsid w:val="00491D8E"/>
    <w:rsid w:val="004A0694"/>
    <w:rsid w:val="004A329E"/>
    <w:rsid w:val="004A5501"/>
    <w:rsid w:val="004A71E6"/>
    <w:rsid w:val="004B24BA"/>
    <w:rsid w:val="004B4185"/>
    <w:rsid w:val="004B4291"/>
    <w:rsid w:val="004B4A8B"/>
    <w:rsid w:val="004B50BD"/>
    <w:rsid w:val="004B5816"/>
    <w:rsid w:val="004B5F3B"/>
    <w:rsid w:val="004C2687"/>
    <w:rsid w:val="004C3CAD"/>
    <w:rsid w:val="004C7DEC"/>
    <w:rsid w:val="004C7F09"/>
    <w:rsid w:val="004D06D5"/>
    <w:rsid w:val="004D26AC"/>
    <w:rsid w:val="004D7FA6"/>
    <w:rsid w:val="004E2938"/>
    <w:rsid w:val="004E3921"/>
    <w:rsid w:val="004F0EDF"/>
    <w:rsid w:val="004F2D06"/>
    <w:rsid w:val="004F31AD"/>
    <w:rsid w:val="004F6A01"/>
    <w:rsid w:val="00504A8A"/>
    <w:rsid w:val="00504F65"/>
    <w:rsid w:val="00512FEA"/>
    <w:rsid w:val="005131A9"/>
    <w:rsid w:val="00513C03"/>
    <w:rsid w:val="0051549B"/>
    <w:rsid w:val="00526BC5"/>
    <w:rsid w:val="00530413"/>
    <w:rsid w:val="00531C5B"/>
    <w:rsid w:val="00541AE3"/>
    <w:rsid w:val="00542D18"/>
    <w:rsid w:val="0054369A"/>
    <w:rsid w:val="00543C9D"/>
    <w:rsid w:val="00545DFB"/>
    <w:rsid w:val="00557B90"/>
    <w:rsid w:val="00560723"/>
    <w:rsid w:val="00561D96"/>
    <w:rsid w:val="005742F1"/>
    <w:rsid w:val="00576B10"/>
    <w:rsid w:val="00580508"/>
    <w:rsid w:val="00582932"/>
    <w:rsid w:val="00582D9D"/>
    <w:rsid w:val="00586B15"/>
    <w:rsid w:val="00591237"/>
    <w:rsid w:val="00593958"/>
    <w:rsid w:val="0059729F"/>
    <w:rsid w:val="00597E0F"/>
    <w:rsid w:val="005A165F"/>
    <w:rsid w:val="005A1A33"/>
    <w:rsid w:val="005A3D39"/>
    <w:rsid w:val="005A5066"/>
    <w:rsid w:val="005A7BB6"/>
    <w:rsid w:val="005B0A7C"/>
    <w:rsid w:val="005B0C4A"/>
    <w:rsid w:val="005B0D0D"/>
    <w:rsid w:val="005B51D8"/>
    <w:rsid w:val="005B7002"/>
    <w:rsid w:val="005C0ED8"/>
    <w:rsid w:val="005C5250"/>
    <w:rsid w:val="005C61D8"/>
    <w:rsid w:val="005D2FA8"/>
    <w:rsid w:val="005D32F0"/>
    <w:rsid w:val="005D60F3"/>
    <w:rsid w:val="005E0842"/>
    <w:rsid w:val="005E0AF2"/>
    <w:rsid w:val="005E0D84"/>
    <w:rsid w:val="005E60A1"/>
    <w:rsid w:val="005F1350"/>
    <w:rsid w:val="005F21C0"/>
    <w:rsid w:val="005F620B"/>
    <w:rsid w:val="006011C0"/>
    <w:rsid w:val="00602E37"/>
    <w:rsid w:val="0060348D"/>
    <w:rsid w:val="00607BA5"/>
    <w:rsid w:val="00612118"/>
    <w:rsid w:val="00612E7D"/>
    <w:rsid w:val="00617233"/>
    <w:rsid w:val="00622AB2"/>
    <w:rsid w:val="00623E85"/>
    <w:rsid w:val="00634D03"/>
    <w:rsid w:val="0063623B"/>
    <w:rsid w:val="00640226"/>
    <w:rsid w:val="00645F11"/>
    <w:rsid w:val="006460C2"/>
    <w:rsid w:val="006462E6"/>
    <w:rsid w:val="0065117B"/>
    <w:rsid w:val="00651E21"/>
    <w:rsid w:val="006553C8"/>
    <w:rsid w:val="0066709F"/>
    <w:rsid w:val="006671B4"/>
    <w:rsid w:val="00667EEF"/>
    <w:rsid w:val="00670ACB"/>
    <w:rsid w:val="006733CB"/>
    <w:rsid w:val="00677158"/>
    <w:rsid w:val="00677330"/>
    <w:rsid w:val="006827D7"/>
    <w:rsid w:val="006832E5"/>
    <w:rsid w:val="00684D26"/>
    <w:rsid w:val="006861DD"/>
    <w:rsid w:val="00687224"/>
    <w:rsid w:val="00687E5B"/>
    <w:rsid w:val="00691D4E"/>
    <w:rsid w:val="00694C37"/>
    <w:rsid w:val="006A19E8"/>
    <w:rsid w:val="006A1F5C"/>
    <w:rsid w:val="006A6914"/>
    <w:rsid w:val="006A7735"/>
    <w:rsid w:val="006B1F0D"/>
    <w:rsid w:val="006B582E"/>
    <w:rsid w:val="006B604E"/>
    <w:rsid w:val="006B6840"/>
    <w:rsid w:val="006C35E7"/>
    <w:rsid w:val="006C51B6"/>
    <w:rsid w:val="006C68AF"/>
    <w:rsid w:val="006C7688"/>
    <w:rsid w:val="006D1BFF"/>
    <w:rsid w:val="006D6142"/>
    <w:rsid w:val="006D66CB"/>
    <w:rsid w:val="006E1280"/>
    <w:rsid w:val="006E2275"/>
    <w:rsid w:val="006E5B1E"/>
    <w:rsid w:val="006E77D7"/>
    <w:rsid w:val="006F44C2"/>
    <w:rsid w:val="006F56EC"/>
    <w:rsid w:val="0070114F"/>
    <w:rsid w:val="007022AE"/>
    <w:rsid w:val="00702B8D"/>
    <w:rsid w:val="007046CF"/>
    <w:rsid w:val="00704F56"/>
    <w:rsid w:val="00704FCC"/>
    <w:rsid w:val="00706352"/>
    <w:rsid w:val="007109A6"/>
    <w:rsid w:val="00716EC8"/>
    <w:rsid w:val="00717D92"/>
    <w:rsid w:val="00720F8E"/>
    <w:rsid w:val="00737B1B"/>
    <w:rsid w:val="00740324"/>
    <w:rsid w:val="00743AD8"/>
    <w:rsid w:val="00746489"/>
    <w:rsid w:val="007469EE"/>
    <w:rsid w:val="0074771C"/>
    <w:rsid w:val="00747F93"/>
    <w:rsid w:val="00751865"/>
    <w:rsid w:val="00752AA7"/>
    <w:rsid w:val="007547D2"/>
    <w:rsid w:val="007556BE"/>
    <w:rsid w:val="007621BC"/>
    <w:rsid w:val="00764292"/>
    <w:rsid w:val="0077113C"/>
    <w:rsid w:val="00774D77"/>
    <w:rsid w:val="00783A4A"/>
    <w:rsid w:val="00783FA6"/>
    <w:rsid w:val="007857CE"/>
    <w:rsid w:val="00785C49"/>
    <w:rsid w:val="00786B07"/>
    <w:rsid w:val="007916E6"/>
    <w:rsid w:val="007931EB"/>
    <w:rsid w:val="007956FA"/>
    <w:rsid w:val="007A044F"/>
    <w:rsid w:val="007A2E7A"/>
    <w:rsid w:val="007A4AC4"/>
    <w:rsid w:val="007A5621"/>
    <w:rsid w:val="007B084E"/>
    <w:rsid w:val="007B68BC"/>
    <w:rsid w:val="007C12C7"/>
    <w:rsid w:val="007C4349"/>
    <w:rsid w:val="007C5A04"/>
    <w:rsid w:val="007C656F"/>
    <w:rsid w:val="007C6BAF"/>
    <w:rsid w:val="007D0594"/>
    <w:rsid w:val="007D3B8F"/>
    <w:rsid w:val="007D6E60"/>
    <w:rsid w:val="007D78A9"/>
    <w:rsid w:val="007E07E3"/>
    <w:rsid w:val="007E14CD"/>
    <w:rsid w:val="007E4301"/>
    <w:rsid w:val="007E5792"/>
    <w:rsid w:val="007F1050"/>
    <w:rsid w:val="007F1F58"/>
    <w:rsid w:val="007F3A98"/>
    <w:rsid w:val="007F4FC5"/>
    <w:rsid w:val="007F59C4"/>
    <w:rsid w:val="007F6FD2"/>
    <w:rsid w:val="008027E3"/>
    <w:rsid w:val="00806207"/>
    <w:rsid w:val="00807E81"/>
    <w:rsid w:val="00816F36"/>
    <w:rsid w:val="0082157F"/>
    <w:rsid w:val="00822A75"/>
    <w:rsid w:val="00823BC5"/>
    <w:rsid w:val="00830446"/>
    <w:rsid w:val="008307AC"/>
    <w:rsid w:val="0083229B"/>
    <w:rsid w:val="0083350B"/>
    <w:rsid w:val="00833FF7"/>
    <w:rsid w:val="00834657"/>
    <w:rsid w:val="00840367"/>
    <w:rsid w:val="00842628"/>
    <w:rsid w:val="0084569A"/>
    <w:rsid w:val="008456B3"/>
    <w:rsid w:val="008457C1"/>
    <w:rsid w:val="0085200E"/>
    <w:rsid w:val="008533C6"/>
    <w:rsid w:val="00853C90"/>
    <w:rsid w:val="00857B07"/>
    <w:rsid w:val="008606FC"/>
    <w:rsid w:val="00862A02"/>
    <w:rsid w:val="00863F08"/>
    <w:rsid w:val="00865C74"/>
    <w:rsid w:val="008673C4"/>
    <w:rsid w:val="00867D86"/>
    <w:rsid w:val="008751DE"/>
    <w:rsid w:val="00875C96"/>
    <w:rsid w:val="00875D29"/>
    <w:rsid w:val="00880051"/>
    <w:rsid w:val="0088035D"/>
    <w:rsid w:val="008825FA"/>
    <w:rsid w:val="00884B1E"/>
    <w:rsid w:val="00884D27"/>
    <w:rsid w:val="00892900"/>
    <w:rsid w:val="008965F5"/>
    <w:rsid w:val="008A4996"/>
    <w:rsid w:val="008A57A1"/>
    <w:rsid w:val="008A6B2F"/>
    <w:rsid w:val="008B13E9"/>
    <w:rsid w:val="008B6E71"/>
    <w:rsid w:val="008B75AA"/>
    <w:rsid w:val="008B7C04"/>
    <w:rsid w:val="008C1B38"/>
    <w:rsid w:val="008C4FE5"/>
    <w:rsid w:val="008C7269"/>
    <w:rsid w:val="008D264A"/>
    <w:rsid w:val="008D4360"/>
    <w:rsid w:val="008D527D"/>
    <w:rsid w:val="008D7D22"/>
    <w:rsid w:val="008E6DBC"/>
    <w:rsid w:val="008F0C4C"/>
    <w:rsid w:val="008F3CA3"/>
    <w:rsid w:val="008F51B3"/>
    <w:rsid w:val="008F61E4"/>
    <w:rsid w:val="009059D1"/>
    <w:rsid w:val="00907E9D"/>
    <w:rsid w:val="00910424"/>
    <w:rsid w:val="0091137C"/>
    <w:rsid w:val="0091342C"/>
    <w:rsid w:val="00921C7B"/>
    <w:rsid w:val="009252F8"/>
    <w:rsid w:val="00925E37"/>
    <w:rsid w:val="00931963"/>
    <w:rsid w:val="00936F08"/>
    <w:rsid w:val="00940E2E"/>
    <w:rsid w:val="009440A3"/>
    <w:rsid w:val="009445B8"/>
    <w:rsid w:val="00947959"/>
    <w:rsid w:val="009508D1"/>
    <w:rsid w:val="00952D2B"/>
    <w:rsid w:val="009576EC"/>
    <w:rsid w:val="00960EDA"/>
    <w:rsid w:val="00964B29"/>
    <w:rsid w:val="0096722C"/>
    <w:rsid w:val="00971CB4"/>
    <w:rsid w:val="00976070"/>
    <w:rsid w:val="00977956"/>
    <w:rsid w:val="00977F3A"/>
    <w:rsid w:val="00982C90"/>
    <w:rsid w:val="00984C98"/>
    <w:rsid w:val="009860DB"/>
    <w:rsid w:val="00991AF9"/>
    <w:rsid w:val="00993E87"/>
    <w:rsid w:val="0099561A"/>
    <w:rsid w:val="009A0FA8"/>
    <w:rsid w:val="009A149B"/>
    <w:rsid w:val="009A1573"/>
    <w:rsid w:val="009A6963"/>
    <w:rsid w:val="009A6D50"/>
    <w:rsid w:val="009A7365"/>
    <w:rsid w:val="009B22B4"/>
    <w:rsid w:val="009B4531"/>
    <w:rsid w:val="009B58AA"/>
    <w:rsid w:val="009B645B"/>
    <w:rsid w:val="009B7503"/>
    <w:rsid w:val="009C6159"/>
    <w:rsid w:val="009C69B6"/>
    <w:rsid w:val="009D7682"/>
    <w:rsid w:val="009E4F0D"/>
    <w:rsid w:val="009E5EA5"/>
    <w:rsid w:val="009E652D"/>
    <w:rsid w:val="009E7D51"/>
    <w:rsid w:val="009F03C7"/>
    <w:rsid w:val="009F16F6"/>
    <w:rsid w:val="009F2B37"/>
    <w:rsid w:val="009F3C14"/>
    <w:rsid w:val="009F3EDB"/>
    <w:rsid w:val="009F46E7"/>
    <w:rsid w:val="009F5293"/>
    <w:rsid w:val="009F5F59"/>
    <w:rsid w:val="009F6B54"/>
    <w:rsid w:val="00A019C0"/>
    <w:rsid w:val="00A02FF3"/>
    <w:rsid w:val="00A105CE"/>
    <w:rsid w:val="00A13337"/>
    <w:rsid w:val="00A140F9"/>
    <w:rsid w:val="00A1430A"/>
    <w:rsid w:val="00A1553C"/>
    <w:rsid w:val="00A158BC"/>
    <w:rsid w:val="00A2127C"/>
    <w:rsid w:val="00A22414"/>
    <w:rsid w:val="00A24B90"/>
    <w:rsid w:val="00A3362F"/>
    <w:rsid w:val="00A33BF0"/>
    <w:rsid w:val="00A37022"/>
    <w:rsid w:val="00A37065"/>
    <w:rsid w:val="00A37754"/>
    <w:rsid w:val="00A420C8"/>
    <w:rsid w:val="00A42ED2"/>
    <w:rsid w:val="00A46218"/>
    <w:rsid w:val="00A479D2"/>
    <w:rsid w:val="00A511BE"/>
    <w:rsid w:val="00A52170"/>
    <w:rsid w:val="00A524DD"/>
    <w:rsid w:val="00A52D2B"/>
    <w:rsid w:val="00A5320E"/>
    <w:rsid w:val="00A55781"/>
    <w:rsid w:val="00A56DFD"/>
    <w:rsid w:val="00A607EC"/>
    <w:rsid w:val="00A60BCA"/>
    <w:rsid w:val="00A62460"/>
    <w:rsid w:val="00A65203"/>
    <w:rsid w:val="00A67B82"/>
    <w:rsid w:val="00A72773"/>
    <w:rsid w:val="00A74684"/>
    <w:rsid w:val="00A74C73"/>
    <w:rsid w:val="00A82176"/>
    <w:rsid w:val="00A84B8A"/>
    <w:rsid w:val="00A85165"/>
    <w:rsid w:val="00A869C2"/>
    <w:rsid w:val="00A9359A"/>
    <w:rsid w:val="00A9477F"/>
    <w:rsid w:val="00A94D65"/>
    <w:rsid w:val="00AA2876"/>
    <w:rsid w:val="00AA64E7"/>
    <w:rsid w:val="00AB1102"/>
    <w:rsid w:val="00AB13DF"/>
    <w:rsid w:val="00AB1AEA"/>
    <w:rsid w:val="00AB3BEE"/>
    <w:rsid w:val="00AB56EA"/>
    <w:rsid w:val="00AB78C5"/>
    <w:rsid w:val="00AC4DAA"/>
    <w:rsid w:val="00AD04E0"/>
    <w:rsid w:val="00AD0F96"/>
    <w:rsid w:val="00AD231E"/>
    <w:rsid w:val="00AD2CDF"/>
    <w:rsid w:val="00AD6139"/>
    <w:rsid w:val="00AD7A54"/>
    <w:rsid w:val="00AE195D"/>
    <w:rsid w:val="00AE2BFB"/>
    <w:rsid w:val="00AE3553"/>
    <w:rsid w:val="00AE4E64"/>
    <w:rsid w:val="00AE50AA"/>
    <w:rsid w:val="00AF44C7"/>
    <w:rsid w:val="00B069B6"/>
    <w:rsid w:val="00B06D5B"/>
    <w:rsid w:val="00B0746C"/>
    <w:rsid w:val="00B109AA"/>
    <w:rsid w:val="00B11FFE"/>
    <w:rsid w:val="00B129C0"/>
    <w:rsid w:val="00B14CDD"/>
    <w:rsid w:val="00B1612E"/>
    <w:rsid w:val="00B16D8E"/>
    <w:rsid w:val="00B17357"/>
    <w:rsid w:val="00B17B10"/>
    <w:rsid w:val="00B20891"/>
    <w:rsid w:val="00B22BEA"/>
    <w:rsid w:val="00B25008"/>
    <w:rsid w:val="00B30DC3"/>
    <w:rsid w:val="00B364B7"/>
    <w:rsid w:val="00B42DD1"/>
    <w:rsid w:val="00B4442F"/>
    <w:rsid w:val="00B52185"/>
    <w:rsid w:val="00B5325D"/>
    <w:rsid w:val="00B55D9F"/>
    <w:rsid w:val="00B668D5"/>
    <w:rsid w:val="00B705CE"/>
    <w:rsid w:val="00B70E80"/>
    <w:rsid w:val="00B7150F"/>
    <w:rsid w:val="00B75FAA"/>
    <w:rsid w:val="00B77310"/>
    <w:rsid w:val="00B816F1"/>
    <w:rsid w:val="00B82144"/>
    <w:rsid w:val="00B82C29"/>
    <w:rsid w:val="00B84661"/>
    <w:rsid w:val="00B9058D"/>
    <w:rsid w:val="00B906BA"/>
    <w:rsid w:val="00BA1132"/>
    <w:rsid w:val="00BA3811"/>
    <w:rsid w:val="00BA6246"/>
    <w:rsid w:val="00BB18A5"/>
    <w:rsid w:val="00BB1AE4"/>
    <w:rsid w:val="00BB26B4"/>
    <w:rsid w:val="00BB2736"/>
    <w:rsid w:val="00BB40D2"/>
    <w:rsid w:val="00BB417A"/>
    <w:rsid w:val="00BB428F"/>
    <w:rsid w:val="00BB46E4"/>
    <w:rsid w:val="00BB6816"/>
    <w:rsid w:val="00BC0CD9"/>
    <w:rsid w:val="00BC2D62"/>
    <w:rsid w:val="00BC4791"/>
    <w:rsid w:val="00BC78B9"/>
    <w:rsid w:val="00BD0DA0"/>
    <w:rsid w:val="00BD33A3"/>
    <w:rsid w:val="00BD340E"/>
    <w:rsid w:val="00BD5DC4"/>
    <w:rsid w:val="00BD7CE9"/>
    <w:rsid w:val="00BE11AB"/>
    <w:rsid w:val="00BE614D"/>
    <w:rsid w:val="00BF6139"/>
    <w:rsid w:val="00BF717F"/>
    <w:rsid w:val="00C000BC"/>
    <w:rsid w:val="00C0034A"/>
    <w:rsid w:val="00C01C68"/>
    <w:rsid w:val="00C110EF"/>
    <w:rsid w:val="00C11687"/>
    <w:rsid w:val="00C12967"/>
    <w:rsid w:val="00C12EB2"/>
    <w:rsid w:val="00C12F09"/>
    <w:rsid w:val="00C15910"/>
    <w:rsid w:val="00C17CEB"/>
    <w:rsid w:val="00C2142F"/>
    <w:rsid w:val="00C220D8"/>
    <w:rsid w:val="00C23B79"/>
    <w:rsid w:val="00C25C42"/>
    <w:rsid w:val="00C2740F"/>
    <w:rsid w:val="00C27E98"/>
    <w:rsid w:val="00C3073A"/>
    <w:rsid w:val="00C30883"/>
    <w:rsid w:val="00C31EBC"/>
    <w:rsid w:val="00C3335E"/>
    <w:rsid w:val="00C36E18"/>
    <w:rsid w:val="00C36E78"/>
    <w:rsid w:val="00C417FE"/>
    <w:rsid w:val="00C4198E"/>
    <w:rsid w:val="00C463B5"/>
    <w:rsid w:val="00C46DEB"/>
    <w:rsid w:val="00C534DB"/>
    <w:rsid w:val="00C54134"/>
    <w:rsid w:val="00C6454E"/>
    <w:rsid w:val="00C646E9"/>
    <w:rsid w:val="00C65667"/>
    <w:rsid w:val="00C659E4"/>
    <w:rsid w:val="00C65C81"/>
    <w:rsid w:val="00C72D75"/>
    <w:rsid w:val="00C74DB9"/>
    <w:rsid w:val="00C761E6"/>
    <w:rsid w:val="00C76846"/>
    <w:rsid w:val="00C768C0"/>
    <w:rsid w:val="00C83139"/>
    <w:rsid w:val="00C83F81"/>
    <w:rsid w:val="00C87648"/>
    <w:rsid w:val="00C938EF"/>
    <w:rsid w:val="00C95C6F"/>
    <w:rsid w:val="00CA0422"/>
    <w:rsid w:val="00CA0625"/>
    <w:rsid w:val="00CA0922"/>
    <w:rsid w:val="00CA31AF"/>
    <w:rsid w:val="00CA525E"/>
    <w:rsid w:val="00CA5FAD"/>
    <w:rsid w:val="00CB43F7"/>
    <w:rsid w:val="00CB5118"/>
    <w:rsid w:val="00CC07C1"/>
    <w:rsid w:val="00CC2B3D"/>
    <w:rsid w:val="00CC5190"/>
    <w:rsid w:val="00CC7256"/>
    <w:rsid w:val="00CC7F11"/>
    <w:rsid w:val="00CD0BD2"/>
    <w:rsid w:val="00CD0FB4"/>
    <w:rsid w:val="00CD2EAB"/>
    <w:rsid w:val="00CD3398"/>
    <w:rsid w:val="00CD4511"/>
    <w:rsid w:val="00CD470F"/>
    <w:rsid w:val="00CD4779"/>
    <w:rsid w:val="00CD6EED"/>
    <w:rsid w:val="00CE1396"/>
    <w:rsid w:val="00CF05B2"/>
    <w:rsid w:val="00CF11CE"/>
    <w:rsid w:val="00CF4E97"/>
    <w:rsid w:val="00D020E1"/>
    <w:rsid w:val="00D04760"/>
    <w:rsid w:val="00D0717A"/>
    <w:rsid w:val="00D11C93"/>
    <w:rsid w:val="00D128FB"/>
    <w:rsid w:val="00D14D9F"/>
    <w:rsid w:val="00D20421"/>
    <w:rsid w:val="00D23A0F"/>
    <w:rsid w:val="00D23B07"/>
    <w:rsid w:val="00D250EC"/>
    <w:rsid w:val="00D259F4"/>
    <w:rsid w:val="00D37CCF"/>
    <w:rsid w:val="00D41519"/>
    <w:rsid w:val="00D45452"/>
    <w:rsid w:val="00D507AA"/>
    <w:rsid w:val="00D5102D"/>
    <w:rsid w:val="00D51C40"/>
    <w:rsid w:val="00D55DA2"/>
    <w:rsid w:val="00D60B95"/>
    <w:rsid w:val="00D67088"/>
    <w:rsid w:val="00D67943"/>
    <w:rsid w:val="00D705BB"/>
    <w:rsid w:val="00D77C05"/>
    <w:rsid w:val="00D81B7D"/>
    <w:rsid w:val="00D81C4D"/>
    <w:rsid w:val="00D82F54"/>
    <w:rsid w:val="00D84C2B"/>
    <w:rsid w:val="00D90B63"/>
    <w:rsid w:val="00D930BE"/>
    <w:rsid w:val="00D9375A"/>
    <w:rsid w:val="00D940B4"/>
    <w:rsid w:val="00D94C9E"/>
    <w:rsid w:val="00D97B53"/>
    <w:rsid w:val="00DA3B8A"/>
    <w:rsid w:val="00DA3CA3"/>
    <w:rsid w:val="00DA3D9C"/>
    <w:rsid w:val="00DA3FDF"/>
    <w:rsid w:val="00DA7FE0"/>
    <w:rsid w:val="00DB0994"/>
    <w:rsid w:val="00DB1013"/>
    <w:rsid w:val="00DB3E2D"/>
    <w:rsid w:val="00DD05F6"/>
    <w:rsid w:val="00DD0CBC"/>
    <w:rsid w:val="00DD49C4"/>
    <w:rsid w:val="00DD6D52"/>
    <w:rsid w:val="00DD7B57"/>
    <w:rsid w:val="00DE0D58"/>
    <w:rsid w:val="00DE46F1"/>
    <w:rsid w:val="00DF087C"/>
    <w:rsid w:val="00DF73B7"/>
    <w:rsid w:val="00E0355F"/>
    <w:rsid w:val="00E156EA"/>
    <w:rsid w:val="00E23815"/>
    <w:rsid w:val="00E25F5C"/>
    <w:rsid w:val="00E260F1"/>
    <w:rsid w:val="00E3151E"/>
    <w:rsid w:val="00E3229F"/>
    <w:rsid w:val="00E354C1"/>
    <w:rsid w:val="00E375F1"/>
    <w:rsid w:val="00E434B5"/>
    <w:rsid w:val="00E451AD"/>
    <w:rsid w:val="00E45772"/>
    <w:rsid w:val="00E504D2"/>
    <w:rsid w:val="00E50ADE"/>
    <w:rsid w:val="00E5349E"/>
    <w:rsid w:val="00E53A6B"/>
    <w:rsid w:val="00E55D61"/>
    <w:rsid w:val="00E6103B"/>
    <w:rsid w:val="00E610A5"/>
    <w:rsid w:val="00E62570"/>
    <w:rsid w:val="00E640A3"/>
    <w:rsid w:val="00E64A82"/>
    <w:rsid w:val="00E65BDF"/>
    <w:rsid w:val="00E67498"/>
    <w:rsid w:val="00E700CF"/>
    <w:rsid w:val="00E73620"/>
    <w:rsid w:val="00E75998"/>
    <w:rsid w:val="00E76030"/>
    <w:rsid w:val="00E77F69"/>
    <w:rsid w:val="00E82782"/>
    <w:rsid w:val="00E8532D"/>
    <w:rsid w:val="00E859F7"/>
    <w:rsid w:val="00E86AFB"/>
    <w:rsid w:val="00E924C3"/>
    <w:rsid w:val="00E9657F"/>
    <w:rsid w:val="00E97381"/>
    <w:rsid w:val="00EA08A0"/>
    <w:rsid w:val="00EA78D4"/>
    <w:rsid w:val="00EB46D0"/>
    <w:rsid w:val="00EB7E27"/>
    <w:rsid w:val="00EC21A8"/>
    <w:rsid w:val="00EC5160"/>
    <w:rsid w:val="00EC5AF3"/>
    <w:rsid w:val="00ED105F"/>
    <w:rsid w:val="00ED1138"/>
    <w:rsid w:val="00ED6309"/>
    <w:rsid w:val="00EE11C0"/>
    <w:rsid w:val="00EE1932"/>
    <w:rsid w:val="00EE385C"/>
    <w:rsid w:val="00EF488B"/>
    <w:rsid w:val="00EF4FE7"/>
    <w:rsid w:val="00EF7BEC"/>
    <w:rsid w:val="00F02F2A"/>
    <w:rsid w:val="00F0382D"/>
    <w:rsid w:val="00F04F0D"/>
    <w:rsid w:val="00F06013"/>
    <w:rsid w:val="00F06E37"/>
    <w:rsid w:val="00F078BC"/>
    <w:rsid w:val="00F0792B"/>
    <w:rsid w:val="00F07F1F"/>
    <w:rsid w:val="00F104BA"/>
    <w:rsid w:val="00F13FD0"/>
    <w:rsid w:val="00F16176"/>
    <w:rsid w:val="00F20F33"/>
    <w:rsid w:val="00F21265"/>
    <w:rsid w:val="00F237E5"/>
    <w:rsid w:val="00F26B20"/>
    <w:rsid w:val="00F30877"/>
    <w:rsid w:val="00F31E3B"/>
    <w:rsid w:val="00F32ADD"/>
    <w:rsid w:val="00F33CE5"/>
    <w:rsid w:val="00F370D0"/>
    <w:rsid w:val="00F4285E"/>
    <w:rsid w:val="00F47393"/>
    <w:rsid w:val="00F51401"/>
    <w:rsid w:val="00F569AD"/>
    <w:rsid w:val="00F61530"/>
    <w:rsid w:val="00F626E4"/>
    <w:rsid w:val="00F7087B"/>
    <w:rsid w:val="00F75686"/>
    <w:rsid w:val="00F814A0"/>
    <w:rsid w:val="00F837B3"/>
    <w:rsid w:val="00F85720"/>
    <w:rsid w:val="00F92DBC"/>
    <w:rsid w:val="00F92F4C"/>
    <w:rsid w:val="00F9414F"/>
    <w:rsid w:val="00F94167"/>
    <w:rsid w:val="00F9796E"/>
    <w:rsid w:val="00F97C84"/>
    <w:rsid w:val="00FA186B"/>
    <w:rsid w:val="00FA2FF5"/>
    <w:rsid w:val="00FA72F3"/>
    <w:rsid w:val="00FB0955"/>
    <w:rsid w:val="00FB0D1A"/>
    <w:rsid w:val="00FB1BCA"/>
    <w:rsid w:val="00FB6686"/>
    <w:rsid w:val="00FB7663"/>
    <w:rsid w:val="00FB7DAD"/>
    <w:rsid w:val="00FC109B"/>
    <w:rsid w:val="00FC1E5A"/>
    <w:rsid w:val="00FC6B6B"/>
    <w:rsid w:val="00FD2504"/>
    <w:rsid w:val="00FD259E"/>
    <w:rsid w:val="00FD506F"/>
    <w:rsid w:val="00FD572F"/>
    <w:rsid w:val="00FE1A17"/>
    <w:rsid w:val="00FE7CA2"/>
    <w:rsid w:val="00FE7D50"/>
    <w:rsid w:val="00FF3C43"/>
    <w:rsid w:val="00FF3D17"/>
    <w:rsid w:val="00FF5702"/>
    <w:rsid w:val="00FF723B"/>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F93EC"/>
  <w15:chartTrackingRefBased/>
  <w15:docId w15:val="{BF7B42F8-DE4D-4E67-8147-556E923C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CDF"/>
    <w:pPr>
      <w:spacing w:after="0" w:line="240" w:lineRule="auto"/>
    </w:pPr>
    <w:rPr>
      <w:rFonts w:ascii="Times New Roman" w:hAnsi="Times New Roman" w:cs="Arial"/>
      <w:sz w:val="24"/>
    </w:rPr>
  </w:style>
  <w:style w:type="paragraph" w:styleId="Heading1">
    <w:name w:val="heading 1"/>
    <w:basedOn w:val="Normal"/>
    <w:link w:val="Heading1Char"/>
    <w:uiPriority w:val="9"/>
    <w:qFormat/>
    <w:rsid w:val="00FD2504"/>
    <w:pPr>
      <w:numPr>
        <w:numId w:val="14"/>
      </w:numPr>
      <w:spacing w:before="100" w:beforeAutospacing="1" w:after="100" w:afterAutospacing="1"/>
      <w:outlineLvl w:val="0"/>
    </w:pPr>
    <w:rPr>
      <w:rFonts w:ascii="Calibri" w:eastAsia="Times New Roman" w:hAnsi="Calibri" w:cs="Times New Roman"/>
      <w:b/>
      <w:bCs/>
      <w:kern w:val="36"/>
      <w:szCs w:val="48"/>
      <w:lang w:eastAsia="zh-CN"/>
    </w:rPr>
  </w:style>
  <w:style w:type="paragraph" w:styleId="Heading2">
    <w:name w:val="heading 2"/>
    <w:basedOn w:val="Normal"/>
    <w:next w:val="Normal"/>
    <w:link w:val="Heading2Char"/>
    <w:uiPriority w:val="9"/>
    <w:unhideWhenUsed/>
    <w:qFormat/>
    <w:rsid w:val="003D06EC"/>
    <w:pPr>
      <w:keepNext/>
      <w:keepLines/>
      <w:numPr>
        <w:numId w:val="8"/>
      </w:numPr>
      <w:spacing w:before="240" w:after="240"/>
      <w:ind w:left="360"/>
      <w:outlineLvl w:val="1"/>
    </w:pPr>
    <w:rPr>
      <w:rFonts w:asciiTheme="minorHAnsi" w:eastAsiaTheme="majorEastAsia" w:hAnsiTheme="minorHAnsi" w:cstheme="majorBidi"/>
      <w:b/>
      <w:szCs w:val="26"/>
      <w:u w:val="single"/>
    </w:rPr>
  </w:style>
  <w:style w:type="paragraph" w:styleId="Heading3">
    <w:name w:val="heading 3"/>
    <w:basedOn w:val="Normal"/>
    <w:next w:val="Normal"/>
    <w:link w:val="Heading3Char"/>
    <w:uiPriority w:val="9"/>
    <w:unhideWhenUsed/>
    <w:qFormat/>
    <w:rsid w:val="00AD2CDF"/>
    <w:pPr>
      <w:keepNext/>
      <w:keepLines/>
      <w:spacing w:before="240" w:after="240"/>
      <w:outlineLvl w:val="2"/>
    </w:pPr>
    <w:rPr>
      <w:rFonts w:asciiTheme="minorHAnsi" w:eastAsiaTheme="majorEastAsia" w:hAnsiTheme="minorHAnsi" w:cstheme="majorBidi"/>
      <w:i/>
      <w:szCs w:val="24"/>
      <w:u w:val="single"/>
    </w:rPr>
  </w:style>
  <w:style w:type="paragraph" w:styleId="Heading4">
    <w:name w:val="heading 4"/>
    <w:basedOn w:val="Normal"/>
    <w:next w:val="Normal"/>
    <w:link w:val="Heading4Char"/>
    <w:uiPriority w:val="9"/>
    <w:unhideWhenUsed/>
    <w:qFormat/>
    <w:rsid w:val="00BE11AB"/>
    <w:pPr>
      <w:keepNext/>
      <w:keepLines/>
      <w:spacing w:before="40"/>
      <w:ind w:left="720"/>
      <w:outlineLvl w:val="3"/>
    </w:pPr>
    <w:rPr>
      <w:rFonts w:ascii="Calibri" w:eastAsiaTheme="majorEastAsia" w:hAnsi="Calibri" w:cstheme="majorBidi"/>
      <w:i/>
      <w:iCs/>
      <w:u w:val="single"/>
    </w:rPr>
  </w:style>
  <w:style w:type="paragraph" w:styleId="Heading5">
    <w:name w:val="heading 5"/>
    <w:basedOn w:val="Normal"/>
    <w:next w:val="Normal"/>
    <w:link w:val="Heading5Char"/>
    <w:uiPriority w:val="9"/>
    <w:semiHidden/>
    <w:unhideWhenUsed/>
    <w:qFormat/>
    <w:rsid w:val="006462E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mBodyTextDbl">
    <w:name w:val="Firm Body Text Dbl"/>
    <w:basedOn w:val="Normal"/>
    <w:qFormat/>
    <w:rsid w:val="00114313"/>
    <w:pPr>
      <w:spacing w:after="240" w:line="480" w:lineRule="auto"/>
    </w:pPr>
    <w:rPr>
      <w:rFonts w:eastAsia="Copperplate Gothic Light" w:cs="Times New Roman"/>
    </w:rPr>
  </w:style>
  <w:style w:type="paragraph" w:customStyle="1" w:styleId="FirmBodyTextIndentDouble">
    <w:name w:val="Firm Body Text Indent Double"/>
    <w:basedOn w:val="Normal"/>
    <w:qFormat/>
    <w:rsid w:val="00114313"/>
    <w:pPr>
      <w:spacing w:after="240" w:line="480" w:lineRule="auto"/>
      <w:ind w:firstLine="1440"/>
    </w:pPr>
    <w:rPr>
      <w:rFonts w:eastAsia="Copperplate Gothic Light" w:cs="Times New Roman"/>
    </w:rPr>
  </w:style>
  <w:style w:type="paragraph" w:customStyle="1" w:styleId="FirmBodyTextIndentSgl">
    <w:name w:val="Firm Body Text Indent Sgl"/>
    <w:basedOn w:val="Normal"/>
    <w:qFormat/>
    <w:rsid w:val="00114313"/>
    <w:pPr>
      <w:spacing w:after="240"/>
      <w:ind w:firstLine="1440"/>
    </w:pPr>
    <w:rPr>
      <w:rFonts w:eastAsia="Copperplate Gothic Light" w:cs="Times New Roman"/>
    </w:rPr>
  </w:style>
  <w:style w:type="paragraph" w:customStyle="1" w:styleId="FirmBodyTextSgl">
    <w:name w:val="Firm Body Text Sgl"/>
    <w:basedOn w:val="Normal"/>
    <w:qFormat/>
    <w:rsid w:val="00E434B5"/>
    <w:pPr>
      <w:spacing w:after="240"/>
    </w:pPr>
    <w:rPr>
      <w:rFonts w:eastAsia="Copperplate Gothic Light" w:cs="Times New Roman"/>
      <w:sz w:val="22"/>
    </w:rPr>
  </w:style>
  <w:style w:type="paragraph" w:customStyle="1" w:styleId="FBDBodyTextLetter">
    <w:name w:val="FBD Body Text Letter"/>
    <w:basedOn w:val="FirmBodyTextSgl"/>
    <w:rsid w:val="00E434B5"/>
  </w:style>
  <w:style w:type="paragraph" w:customStyle="1" w:styleId="FirmHeading1">
    <w:name w:val="Firm Heading 1"/>
    <w:basedOn w:val="Normal"/>
    <w:next w:val="Normal"/>
    <w:qFormat/>
    <w:rsid w:val="00114313"/>
    <w:pPr>
      <w:keepNext/>
      <w:keepLines/>
      <w:spacing w:after="240"/>
      <w:jc w:val="center"/>
      <w:outlineLvl w:val="0"/>
    </w:pPr>
    <w:rPr>
      <w:rFonts w:eastAsia="Copperplate Gothic Light" w:cs="Times New Roman"/>
      <w:b/>
    </w:rPr>
  </w:style>
  <w:style w:type="paragraph" w:customStyle="1" w:styleId="FirmHeading2">
    <w:name w:val="Firm Heading 2"/>
    <w:basedOn w:val="Normal"/>
    <w:next w:val="Normal"/>
    <w:qFormat/>
    <w:rsid w:val="00114313"/>
    <w:pPr>
      <w:keepNext/>
      <w:keepLines/>
      <w:spacing w:after="240"/>
      <w:outlineLvl w:val="1"/>
    </w:pPr>
    <w:rPr>
      <w:rFonts w:eastAsia="Copperplate Gothic Light" w:cs="Times New Roman"/>
      <w:b/>
    </w:rPr>
  </w:style>
  <w:style w:type="paragraph" w:customStyle="1" w:styleId="FirmHeading3">
    <w:name w:val="Firm Heading 3"/>
    <w:basedOn w:val="Normal"/>
    <w:next w:val="Normal"/>
    <w:qFormat/>
    <w:rsid w:val="00114313"/>
    <w:pPr>
      <w:keepNext/>
      <w:keepLines/>
      <w:spacing w:after="240"/>
      <w:jc w:val="center"/>
    </w:pPr>
    <w:rPr>
      <w:rFonts w:eastAsia="Copperplate Gothic Light" w:cs="Times New Roman"/>
      <w:u w:val="single"/>
    </w:rPr>
  </w:style>
  <w:style w:type="paragraph" w:customStyle="1" w:styleId="FirmHeading4">
    <w:name w:val="Firm Heading 4"/>
    <w:basedOn w:val="Normal"/>
    <w:next w:val="Normal"/>
    <w:qFormat/>
    <w:rsid w:val="00114313"/>
    <w:pPr>
      <w:keepNext/>
      <w:keepLines/>
      <w:spacing w:after="240"/>
      <w:outlineLvl w:val="3"/>
    </w:pPr>
    <w:rPr>
      <w:rFonts w:eastAsia="Copperplate Gothic Light" w:cs="Times New Roman"/>
      <w:u w:val="single"/>
    </w:rPr>
  </w:style>
  <w:style w:type="paragraph" w:customStyle="1" w:styleId="FirmQuote">
    <w:name w:val="Firm Quote"/>
    <w:basedOn w:val="Normal"/>
    <w:next w:val="Normal"/>
    <w:qFormat/>
    <w:rsid w:val="00114313"/>
    <w:pPr>
      <w:spacing w:after="240"/>
      <w:ind w:left="1440" w:right="1440"/>
    </w:pPr>
    <w:rPr>
      <w:rFonts w:eastAsia="Copperplate Gothic Light" w:cs="Times New Roman"/>
    </w:rPr>
  </w:style>
  <w:style w:type="paragraph" w:customStyle="1" w:styleId="FirmSignLine">
    <w:name w:val="Firm Sign Line"/>
    <w:basedOn w:val="Normal"/>
    <w:qFormat/>
    <w:rsid w:val="00114313"/>
    <w:pPr>
      <w:keepNext/>
      <w:keepLines/>
      <w:widowControl w:val="0"/>
      <w:tabs>
        <w:tab w:val="left" w:pos="5126"/>
        <w:tab w:val="right" w:pos="9360"/>
      </w:tabs>
      <w:ind w:left="4320"/>
    </w:pPr>
    <w:rPr>
      <w:rFonts w:eastAsia="Copperplate Gothic Light" w:cs="Times New Roman"/>
    </w:rPr>
  </w:style>
  <w:style w:type="paragraph" w:customStyle="1" w:styleId="FirmTitle">
    <w:name w:val="Firm Title"/>
    <w:basedOn w:val="Normal"/>
    <w:next w:val="Normal"/>
    <w:qFormat/>
    <w:rsid w:val="00114313"/>
    <w:pPr>
      <w:keepNext/>
      <w:spacing w:after="240"/>
      <w:jc w:val="center"/>
    </w:pPr>
    <w:rPr>
      <w:rFonts w:eastAsia="Copperplate Gothic Light" w:cs="Times New Roman"/>
      <w:b/>
      <w:u w:val="single"/>
    </w:rPr>
  </w:style>
  <w:style w:type="paragraph" w:styleId="BalloonText">
    <w:name w:val="Balloon Text"/>
    <w:basedOn w:val="Normal"/>
    <w:link w:val="BalloonTextChar"/>
    <w:uiPriority w:val="99"/>
    <w:semiHidden/>
    <w:unhideWhenUsed/>
    <w:rsid w:val="00E434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4B5"/>
    <w:rPr>
      <w:rFonts w:ascii="Segoe UI" w:hAnsi="Segoe UI" w:cs="Segoe UI"/>
      <w:sz w:val="18"/>
      <w:szCs w:val="18"/>
    </w:rPr>
  </w:style>
  <w:style w:type="paragraph" w:styleId="BodyText">
    <w:name w:val="Body Text"/>
    <w:basedOn w:val="Normal"/>
    <w:link w:val="BodyTextChar"/>
    <w:uiPriority w:val="99"/>
    <w:unhideWhenUsed/>
    <w:rsid w:val="005C61D8"/>
    <w:pPr>
      <w:spacing w:before="240" w:after="240"/>
    </w:pPr>
    <w:rPr>
      <w:rFonts w:asciiTheme="minorHAnsi" w:hAnsiTheme="minorHAnsi"/>
    </w:rPr>
  </w:style>
  <w:style w:type="character" w:customStyle="1" w:styleId="BodyTextChar">
    <w:name w:val="Body Text Char"/>
    <w:basedOn w:val="DefaultParagraphFont"/>
    <w:link w:val="BodyText"/>
    <w:uiPriority w:val="99"/>
    <w:rsid w:val="005C61D8"/>
    <w:rPr>
      <w:rFonts w:cs="Arial"/>
      <w:sz w:val="24"/>
    </w:rPr>
  </w:style>
  <w:style w:type="paragraph" w:styleId="Footer">
    <w:name w:val="footer"/>
    <w:basedOn w:val="Normal"/>
    <w:link w:val="FooterChar"/>
    <w:uiPriority w:val="99"/>
    <w:unhideWhenUsed/>
    <w:rsid w:val="00E434B5"/>
    <w:pPr>
      <w:tabs>
        <w:tab w:val="center" w:pos="4680"/>
        <w:tab w:val="right" w:pos="9360"/>
      </w:tabs>
    </w:pPr>
  </w:style>
  <w:style w:type="character" w:customStyle="1" w:styleId="FooterChar">
    <w:name w:val="Footer Char"/>
    <w:basedOn w:val="DefaultParagraphFont"/>
    <w:link w:val="Footer"/>
    <w:uiPriority w:val="99"/>
    <w:rsid w:val="00E434B5"/>
    <w:rPr>
      <w:rFonts w:ascii="Arial" w:hAnsi="Arial" w:cs="Arial"/>
      <w:sz w:val="24"/>
    </w:rPr>
  </w:style>
  <w:style w:type="paragraph" w:styleId="Header">
    <w:name w:val="header"/>
    <w:basedOn w:val="Normal"/>
    <w:link w:val="HeaderChar"/>
    <w:uiPriority w:val="99"/>
    <w:unhideWhenUsed/>
    <w:rsid w:val="00E434B5"/>
    <w:pPr>
      <w:tabs>
        <w:tab w:val="center" w:pos="4680"/>
        <w:tab w:val="right" w:pos="9360"/>
      </w:tabs>
    </w:pPr>
  </w:style>
  <w:style w:type="character" w:customStyle="1" w:styleId="HeaderChar">
    <w:name w:val="Header Char"/>
    <w:basedOn w:val="DefaultParagraphFont"/>
    <w:link w:val="Header"/>
    <w:uiPriority w:val="99"/>
    <w:rsid w:val="00E434B5"/>
    <w:rPr>
      <w:rFonts w:ascii="Arial" w:hAnsi="Arial" w:cs="Arial"/>
      <w:sz w:val="24"/>
    </w:rPr>
  </w:style>
  <w:style w:type="paragraph" w:customStyle="1" w:styleId="TabbedCont1">
    <w:name w:val="Tabbed Cont 1"/>
    <w:basedOn w:val="Normal"/>
    <w:link w:val="TabbedCont1Char"/>
    <w:rsid w:val="00E434B5"/>
    <w:pPr>
      <w:spacing w:after="240"/>
      <w:ind w:firstLine="1440"/>
    </w:pPr>
    <w:rPr>
      <w:rFonts w:eastAsia="Times New Roman" w:cs="Times New Roman"/>
      <w:szCs w:val="20"/>
    </w:rPr>
  </w:style>
  <w:style w:type="character" w:customStyle="1" w:styleId="TabbedCont1Char">
    <w:name w:val="Tabbed Cont 1 Char"/>
    <w:basedOn w:val="DefaultParagraphFont"/>
    <w:link w:val="TabbedCont1"/>
    <w:rsid w:val="00E434B5"/>
    <w:rPr>
      <w:rFonts w:ascii="Arial" w:eastAsia="Times New Roman" w:hAnsi="Arial" w:cs="Times New Roman"/>
      <w:sz w:val="24"/>
      <w:szCs w:val="20"/>
    </w:rPr>
  </w:style>
  <w:style w:type="paragraph" w:customStyle="1" w:styleId="TabbedCont2">
    <w:name w:val="Tabbed Cont 2"/>
    <w:basedOn w:val="TabbedCont1"/>
    <w:link w:val="TabbedCont2Char"/>
    <w:rsid w:val="00E434B5"/>
    <w:pPr>
      <w:ind w:firstLine="2160"/>
    </w:pPr>
  </w:style>
  <w:style w:type="character" w:customStyle="1" w:styleId="TabbedCont2Char">
    <w:name w:val="Tabbed Cont 2 Char"/>
    <w:basedOn w:val="DefaultParagraphFont"/>
    <w:link w:val="TabbedCont2"/>
    <w:rsid w:val="00E434B5"/>
    <w:rPr>
      <w:rFonts w:ascii="Arial" w:eastAsia="Times New Roman" w:hAnsi="Arial" w:cs="Times New Roman"/>
      <w:sz w:val="24"/>
      <w:szCs w:val="20"/>
    </w:rPr>
  </w:style>
  <w:style w:type="paragraph" w:customStyle="1" w:styleId="TabbedCont3">
    <w:name w:val="Tabbed Cont 3"/>
    <w:basedOn w:val="TabbedCont2"/>
    <w:link w:val="TabbedCont3Char"/>
    <w:rsid w:val="00E434B5"/>
    <w:pPr>
      <w:ind w:firstLine="2880"/>
    </w:pPr>
  </w:style>
  <w:style w:type="character" w:customStyle="1" w:styleId="TabbedCont3Char">
    <w:name w:val="Tabbed Cont 3 Char"/>
    <w:basedOn w:val="DefaultParagraphFont"/>
    <w:link w:val="TabbedCont3"/>
    <w:rsid w:val="00E434B5"/>
    <w:rPr>
      <w:rFonts w:ascii="Arial" w:eastAsia="Times New Roman" w:hAnsi="Arial" w:cs="Times New Roman"/>
      <w:sz w:val="24"/>
      <w:szCs w:val="20"/>
    </w:rPr>
  </w:style>
  <w:style w:type="paragraph" w:customStyle="1" w:styleId="TabbedCont4">
    <w:name w:val="Tabbed Cont 4"/>
    <w:basedOn w:val="TabbedCont3"/>
    <w:link w:val="TabbedCont4Char"/>
    <w:rsid w:val="00E434B5"/>
    <w:pPr>
      <w:ind w:firstLine="3600"/>
    </w:pPr>
  </w:style>
  <w:style w:type="character" w:customStyle="1" w:styleId="TabbedCont4Char">
    <w:name w:val="Tabbed Cont 4 Char"/>
    <w:basedOn w:val="DefaultParagraphFont"/>
    <w:link w:val="TabbedCont4"/>
    <w:rsid w:val="00E434B5"/>
    <w:rPr>
      <w:rFonts w:ascii="Arial" w:eastAsia="Times New Roman" w:hAnsi="Arial" w:cs="Times New Roman"/>
      <w:sz w:val="24"/>
      <w:szCs w:val="20"/>
    </w:rPr>
  </w:style>
  <w:style w:type="paragraph" w:customStyle="1" w:styleId="TabbedCont5">
    <w:name w:val="Tabbed Cont 5"/>
    <w:basedOn w:val="TabbedCont4"/>
    <w:link w:val="TabbedCont5Char"/>
    <w:rsid w:val="00E434B5"/>
    <w:pPr>
      <w:ind w:firstLine="4320"/>
    </w:pPr>
  </w:style>
  <w:style w:type="character" w:customStyle="1" w:styleId="TabbedCont5Char">
    <w:name w:val="Tabbed Cont 5 Char"/>
    <w:basedOn w:val="DefaultParagraphFont"/>
    <w:link w:val="TabbedCont5"/>
    <w:rsid w:val="00E434B5"/>
    <w:rPr>
      <w:rFonts w:ascii="Arial" w:eastAsia="Times New Roman" w:hAnsi="Arial" w:cs="Times New Roman"/>
      <w:sz w:val="24"/>
      <w:szCs w:val="20"/>
    </w:rPr>
  </w:style>
  <w:style w:type="paragraph" w:customStyle="1" w:styleId="TabbedCont6">
    <w:name w:val="Tabbed Cont 6"/>
    <w:basedOn w:val="TabbedCont5"/>
    <w:link w:val="TabbedCont6Char"/>
    <w:rsid w:val="00E434B5"/>
    <w:pPr>
      <w:ind w:firstLine="5040"/>
    </w:pPr>
  </w:style>
  <w:style w:type="character" w:customStyle="1" w:styleId="TabbedCont6Char">
    <w:name w:val="Tabbed Cont 6 Char"/>
    <w:basedOn w:val="DefaultParagraphFont"/>
    <w:link w:val="TabbedCont6"/>
    <w:rsid w:val="00E434B5"/>
    <w:rPr>
      <w:rFonts w:ascii="Arial" w:eastAsia="Times New Roman" w:hAnsi="Arial" w:cs="Times New Roman"/>
      <w:sz w:val="24"/>
      <w:szCs w:val="20"/>
    </w:rPr>
  </w:style>
  <w:style w:type="paragraph" w:customStyle="1" w:styleId="TabbedCont7">
    <w:name w:val="Tabbed Cont 7"/>
    <w:basedOn w:val="TabbedCont6"/>
    <w:link w:val="TabbedCont7Char"/>
    <w:rsid w:val="00E434B5"/>
    <w:pPr>
      <w:ind w:firstLine="5760"/>
    </w:pPr>
  </w:style>
  <w:style w:type="character" w:customStyle="1" w:styleId="TabbedCont7Char">
    <w:name w:val="Tabbed Cont 7 Char"/>
    <w:basedOn w:val="DefaultParagraphFont"/>
    <w:link w:val="TabbedCont7"/>
    <w:rsid w:val="00E434B5"/>
    <w:rPr>
      <w:rFonts w:ascii="Arial" w:eastAsia="Times New Roman" w:hAnsi="Arial" w:cs="Times New Roman"/>
      <w:sz w:val="24"/>
      <w:szCs w:val="20"/>
    </w:rPr>
  </w:style>
  <w:style w:type="paragraph" w:customStyle="1" w:styleId="TabbedCont8">
    <w:name w:val="Tabbed Cont 8"/>
    <w:basedOn w:val="TabbedCont7"/>
    <w:link w:val="TabbedCont8Char"/>
    <w:rsid w:val="00E434B5"/>
    <w:pPr>
      <w:ind w:firstLine="6480"/>
    </w:pPr>
  </w:style>
  <w:style w:type="character" w:customStyle="1" w:styleId="TabbedCont8Char">
    <w:name w:val="Tabbed Cont 8 Char"/>
    <w:basedOn w:val="DefaultParagraphFont"/>
    <w:link w:val="TabbedCont8"/>
    <w:rsid w:val="00E434B5"/>
    <w:rPr>
      <w:rFonts w:ascii="Arial" w:eastAsia="Times New Roman" w:hAnsi="Arial" w:cs="Times New Roman"/>
      <w:sz w:val="24"/>
      <w:szCs w:val="20"/>
    </w:rPr>
  </w:style>
  <w:style w:type="paragraph" w:customStyle="1" w:styleId="TabbedCont9">
    <w:name w:val="Tabbed Cont 9"/>
    <w:basedOn w:val="TabbedCont8"/>
    <w:link w:val="TabbedCont9Char"/>
    <w:rsid w:val="00E434B5"/>
    <w:pPr>
      <w:ind w:firstLine="7200"/>
    </w:pPr>
  </w:style>
  <w:style w:type="character" w:customStyle="1" w:styleId="TabbedCont9Char">
    <w:name w:val="Tabbed Cont 9 Char"/>
    <w:basedOn w:val="DefaultParagraphFont"/>
    <w:link w:val="TabbedCont9"/>
    <w:rsid w:val="00E434B5"/>
    <w:rPr>
      <w:rFonts w:ascii="Arial" w:eastAsia="Times New Roman" w:hAnsi="Arial" w:cs="Times New Roman"/>
      <w:sz w:val="24"/>
      <w:szCs w:val="20"/>
    </w:rPr>
  </w:style>
  <w:style w:type="paragraph" w:customStyle="1" w:styleId="DocID">
    <w:name w:val="DocID"/>
    <w:qFormat/>
    <w:rsid w:val="002C3CA4"/>
    <w:rPr>
      <w:rFonts w:ascii="Arial" w:hAnsi="Arial" w:cs="Arial"/>
      <w:sz w:val="16"/>
    </w:rPr>
  </w:style>
  <w:style w:type="paragraph" w:styleId="ListParagraph">
    <w:name w:val="List Paragraph"/>
    <w:basedOn w:val="Normal"/>
    <w:uiPriority w:val="34"/>
    <w:qFormat/>
    <w:rsid w:val="00E55D61"/>
    <w:pPr>
      <w:ind w:left="720"/>
      <w:contextualSpacing/>
    </w:pPr>
  </w:style>
  <w:style w:type="paragraph" w:customStyle="1" w:styleId="Default">
    <w:name w:val="Default"/>
    <w:rsid w:val="003B7C16"/>
    <w:pPr>
      <w:autoSpaceDE w:val="0"/>
      <w:autoSpaceDN w:val="0"/>
      <w:adjustRightInd w:val="0"/>
      <w:spacing w:after="0" w:line="240" w:lineRule="auto"/>
    </w:pPr>
    <w:rPr>
      <w:rFonts w:ascii="Gibson Book" w:hAnsi="Gibson Book" w:cs="Gibson Book"/>
      <w:color w:val="000000"/>
      <w:sz w:val="24"/>
      <w:szCs w:val="24"/>
    </w:rPr>
  </w:style>
  <w:style w:type="paragraph" w:styleId="Title">
    <w:name w:val="Title"/>
    <w:basedOn w:val="Normal"/>
    <w:next w:val="Normal"/>
    <w:link w:val="TitleChar"/>
    <w:uiPriority w:val="10"/>
    <w:qFormat/>
    <w:rsid w:val="00FD2504"/>
    <w:pPr>
      <w:contextualSpacing/>
    </w:pPr>
    <w:rPr>
      <w:rFonts w:ascii="Calibri" w:eastAsiaTheme="majorEastAsia" w:hAnsi="Calibri" w:cstheme="majorBidi"/>
      <w:b/>
      <w:kern w:val="28"/>
      <w:szCs w:val="56"/>
    </w:rPr>
  </w:style>
  <w:style w:type="character" w:customStyle="1" w:styleId="TitleChar">
    <w:name w:val="Title Char"/>
    <w:basedOn w:val="DefaultParagraphFont"/>
    <w:link w:val="Title"/>
    <w:uiPriority w:val="10"/>
    <w:rsid w:val="00FD2504"/>
    <w:rPr>
      <w:rFonts w:ascii="Calibri" w:eastAsiaTheme="majorEastAsia" w:hAnsi="Calibri" w:cstheme="majorBidi"/>
      <w:b/>
      <w:kern w:val="28"/>
      <w:sz w:val="24"/>
      <w:szCs w:val="56"/>
    </w:rPr>
  </w:style>
  <w:style w:type="character" w:styleId="CommentReference">
    <w:name w:val="annotation reference"/>
    <w:basedOn w:val="DefaultParagraphFont"/>
    <w:uiPriority w:val="99"/>
    <w:semiHidden/>
    <w:unhideWhenUsed/>
    <w:rsid w:val="004D7FA6"/>
    <w:rPr>
      <w:sz w:val="16"/>
      <w:szCs w:val="16"/>
    </w:rPr>
  </w:style>
  <w:style w:type="paragraph" w:styleId="CommentText">
    <w:name w:val="annotation text"/>
    <w:basedOn w:val="Normal"/>
    <w:link w:val="CommentTextChar"/>
    <w:uiPriority w:val="99"/>
    <w:unhideWhenUsed/>
    <w:rsid w:val="004D7FA6"/>
    <w:rPr>
      <w:sz w:val="20"/>
      <w:szCs w:val="20"/>
    </w:rPr>
  </w:style>
  <w:style w:type="character" w:customStyle="1" w:styleId="CommentTextChar">
    <w:name w:val="Comment Text Char"/>
    <w:basedOn w:val="DefaultParagraphFont"/>
    <w:link w:val="CommentText"/>
    <w:uiPriority w:val="99"/>
    <w:rsid w:val="004D7FA6"/>
    <w:rPr>
      <w:rFonts w:ascii="Times New Roman" w:hAnsi="Times New Roman" w:cs="Arial"/>
      <w:sz w:val="20"/>
      <w:szCs w:val="20"/>
    </w:rPr>
  </w:style>
  <w:style w:type="paragraph" w:styleId="CommentSubject">
    <w:name w:val="annotation subject"/>
    <w:basedOn w:val="CommentText"/>
    <w:next w:val="CommentText"/>
    <w:link w:val="CommentSubjectChar"/>
    <w:uiPriority w:val="99"/>
    <w:semiHidden/>
    <w:unhideWhenUsed/>
    <w:rsid w:val="004D7FA6"/>
    <w:rPr>
      <w:b/>
      <w:bCs/>
    </w:rPr>
  </w:style>
  <w:style w:type="character" w:customStyle="1" w:styleId="CommentSubjectChar">
    <w:name w:val="Comment Subject Char"/>
    <w:basedOn w:val="CommentTextChar"/>
    <w:link w:val="CommentSubject"/>
    <w:uiPriority w:val="99"/>
    <w:semiHidden/>
    <w:rsid w:val="004D7FA6"/>
    <w:rPr>
      <w:rFonts w:ascii="Times New Roman" w:hAnsi="Times New Roman" w:cs="Arial"/>
      <w:b/>
      <w:bCs/>
      <w:sz w:val="20"/>
      <w:szCs w:val="20"/>
    </w:rPr>
  </w:style>
  <w:style w:type="table" w:styleId="TableGrid">
    <w:name w:val="Table Grid"/>
    <w:basedOn w:val="TableNormal"/>
    <w:uiPriority w:val="39"/>
    <w:rsid w:val="0000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156EA"/>
    <w:rPr>
      <w:sz w:val="20"/>
      <w:szCs w:val="20"/>
    </w:rPr>
  </w:style>
  <w:style w:type="character" w:customStyle="1" w:styleId="FootnoteTextChar">
    <w:name w:val="Footnote Text Char"/>
    <w:basedOn w:val="DefaultParagraphFont"/>
    <w:link w:val="FootnoteText"/>
    <w:uiPriority w:val="99"/>
    <w:semiHidden/>
    <w:rsid w:val="00E156EA"/>
    <w:rPr>
      <w:rFonts w:ascii="Times New Roman" w:hAnsi="Times New Roman" w:cs="Arial"/>
      <w:sz w:val="20"/>
      <w:szCs w:val="20"/>
    </w:rPr>
  </w:style>
  <w:style w:type="character" w:styleId="FootnoteReference">
    <w:name w:val="footnote reference"/>
    <w:basedOn w:val="DefaultParagraphFont"/>
    <w:uiPriority w:val="99"/>
    <w:semiHidden/>
    <w:unhideWhenUsed/>
    <w:rsid w:val="00E156EA"/>
    <w:rPr>
      <w:vertAlign w:val="superscript"/>
    </w:rPr>
  </w:style>
  <w:style w:type="character" w:styleId="Hyperlink">
    <w:name w:val="Hyperlink"/>
    <w:basedOn w:val="DefaultParagraphFont"/>
    <w:uiPriority w:val="99"/>
    <w:unhideWhenUsed/>
    <w:rsid w:val="002F2B10"/>
    <w:rPr>
      <w:color w:val="0563C1" w:themeColor="hyperlink"/>
      <w:u w:val="single"/>
    </w:rPr>
  </w:style>
  <w:style w:type="character" w:styleId="UnresolvedMention">
    <w:name w:val="Unresolved Mention"/>
    <w:basedOn w:val="DefaultParagraphFont"/>
    <w:uiPriority w:val="99"/>
    <w:semiHidden/>
    <w:unhideWhenUsed/>
    <w:rsid w:val="002F2B10"/>
    <w:rPr>
      <w:color w:val="605E5C"/>
      <w:shd w:val="clear" w:color="auto" w:fill="E1DFDD"/>
    </w:rPr>
  </w:style>
  <w:style w:type="paragraph" w:customStyle="1" w:styleId="MacPacTrailer">
    <w:name w:val="MacPac Trailer"/>
    <w:rsid w:val="00C6454E"/>
    <w:pPr>
      <w:widowControl w:val="0"/>
      <w:spacing w:after="0" w:line="240" w:lineRule="auto"/>
    </w:pPr>
    <w:rPr>
      <w:rFonts w:ascii="Arial" w:eastAsia="Times New Roman" w:hAnsi="Arial" w:cs="Times New Roman"/>
      <w:sz w:val="16"/>
    </w:rPr>
  </w:style>
  <w:style w:type="character" w:styleId="PlaceholderText">
    <w:name w:val="Placeholder Text"/>
    <w:basedOn w:val="DefaultParagraphFont"/>
    <w:uiPriority w:val="99"/>
    <w:semiHidden/>
    <w:rsid w:val="009C6159"/>
    <w:rPr>
      <w:color w:val="808080"/>
    </w:rPr>
  </w:style>
  <w:style w:type="paragraph" w:styleId="Revision">
    <w:name w:val="Revision"/>
    <w:hidden/>
    <w:uiPriority w:val="99"/>
    <w:semiHidden/>
    <w:rsid w:val="00386B0D"/>
    <w:pPr>
      <w:spacing w:after="0" w:line="240" w:lineRule="auto"/>
    </w:pPr>
    <w:rPr>
      <w:rFonts w:ascii="Times New Roman" w:hAnsi="Times New Roman" w:cs="Arial"/>
      <w:sz w:val="24"/>
    </w:rPr>
  </w:style>
  <w:style w:type="paragraph" w:styleId="EndnoteText">
    <w:name w:val="endnote text"/>
    <w:basedOn w:val="Normal"/>
    <w:link w:val="EndnoteTextChar"/>
    <w:uiPriority w:val="99"/>
    <w:semiHidden/>
    <w:unhideWhenUsed/>
    <w:rsid w:val="009A6D50"/>
    <w:rPr>
      <w:sz w:val="20"/>
      <w:szCs w:val="20"/>
    </w:rPr>
  </w:style>
  <w:style w:type="character" w:customStyle="1" w:styleId="EndnoteTextChar">
    <w:name w:val="Endnote Text Char"/>
    <w:basedOn w:val="DefaultParagraphFont"/>
    <w:link w:val="EndnoteText"/>
    <w:uiPriority w:val="99"/>
    <w:semiHidden/>
    <w:rsid w:val="009A6D50"/>
    <w:rPr>
      <w:rFonts w:ascii="Times New Roman" w:hAnsi="Times New Roman" w:cs="Arial"/>
      <w:sz w:val="20"/>
      <w:szCs w:val="20"/>
    </w:rPr>
  </w:style>
  <w:style w:type="character" w:styleId="EndnoteReference">
    <w:name w:val="endnote reference"/>
    <w:basedOn w:val="DefaultParagraphFont"/>
    <w:uiPriority w:val="99"/>
    <w:semiHidden/>
    <w:unhideWhenUsed/>
    <w:rsid w:val="009A6D50"/>
    <w:rPr>
      <w:vertAlign w:val="superscript"/>
    </w:rPr>
  </w:style>
  <w:style w:type="character" w:styleId="Emphasis">
    <w:name w:val="Emphasis"/>
    <w:basedOn w:val="DefaultParagraphFont"/>
    <w:uiPriority w:val="20"/>
    <w:qFormat/>
    <w:rsid w:val="008D264A"/>
    <w:rPr>
      <w:i/>
      <w:iCs/>
    </w:rPr>
  </w:style>
  <w:style w:type="character" w:styleId="FollowedHyperlink">
    <w:name w:val="FollowedHyperlink"/>
    <w:basedOn w:val="DefaultParagraphFont"/>
    <w:uiPriority w:val="99"/>
    <w:semiHidden/>
    <w:unhideWhenUsed/>
    <w:rsid w:val="0006658D"/>
    <w:rPr>
      <w:color w:val="954F72" w:themeColor="followedHyperlink"/>
      <w:u w:val="single"/>
    </w:rPr>
  </w:style>
  <w:style w:type="character" w:customStyle="1" w:styleId="Heading1Char">
    <w:name w:val="Heading 1 Char"/>
    <w:basedOn w:val="DefaultParagraphFont"/>
    <w:link w:val="Heading1"/>
    <w:uiPriority w:val="9"/>
    <w:rsid w:val="00FD2504"/>
    <w:rPr>
      <w:rFonts w:ascii="Calibri" w:eastAsia="Times New Roman" w:hAnsi="Calibri" w:cs="Times New Roman"/>
      <w:b/>
      <w:bCs/>
      <w:kern w:val="36"/>
      <w:sz w:val="24"/>
      <w:szCs w:val="48"/>
      <w:lang w:eastAsia="zh-CN"/>
    </w:rPr>
  </w:style>
  <w:style w:type="character" w:customStyle="1" w:styleId="title-text">
    <w:name w:val="title-text"/>
    <w:basedOn w:val="DefaultParagraphFont"/>
    <w:rsid w:val="005A1A33"/>
  </w:style>
  <w:style w:type="character" w:customStyle="1" w:styleId="Heading2Char">
    <w:name w:val="Heading 2 Char"/>
    <w:basedOn w:val="DefaultParagraphFont"/>
    <w:link w:val="Heading2"/>
    <w:uiPriority w:val="9"/>
    <w:rsid w:val="003D06EC"/>
    <w:rPr>
      <w:rFonts w:eastAsiaTheme="majorEastAsia" w:cstheme="majorBidi"/>
      <w:b/>
      <w:sz w:val="24"/>
      <w:szCs w:val="26"/>
      <w:u w:val="single"/>
    </w:rPr>
  </w:style>
  <w:style w:type="character" w:customStyle="1" w:styleId="Heading5Char">
    <w:name w:val="Heading 5 Char"/>
    <w:basedOn w:val="DefaultParagraphFont"/>
    <w:link w:val="Heading5"/>
    <w:uiPriority w:val="9"/>
    <w:semiHidden/>
    <w:rsid w:val="006462E6"/>
    <w:rPr>
      <w:rFonts w:asciiTheme="majorHAnsi" w:eastAsiaTheme="majorEastAsia" w:hAnsiTheme="majorHAnsi" w:cstheme="majorBidi"/>
      <w:color w:val="2F5496" w:themeColor="accent1" w:themeShade="BF"/>
      <w:sz w:val="24"/>
    </w:rPr>
  </w:style>
  <w:style w:type="character" w:customStyle="1" w:styleId="Heading3Char">
    <w:name w:val="Heading 3 Char"/>
    <w:basedOn w:val="DefaultParagraphFont"/>
    <w:link w:val="Heading3"/>
    <w:uiPriority w:val="9"/>
    <w:rsid w:val="00AD2CDF"/>
    <w:rPr>
      <w:rFonts w:eastAsiaTheme="majorEastAsia" w:cstheme="majorBidi"/>
      <w:i/>
      <w:sz w:val="24"/>
      <w:szCs w:val="24"/>
      <w:u w:val="single"/>
    </w:rPr>
  </w:style>
  <w:style w:type="character" w:customStyle="1" w:styleId="Heading4Char">
    <w:name w:val="Heading 4 Char"/>
    <w:basedOn w:val="DefaultParagraphFont"/>
    <w:link w:val="Heading4"/>
    <w:uiPriority w:val="9"/>
    <w:rsid w:val="00BE11AB"/>
    <w:rPr>
      <w:rFonts w:ascii="Calibri" w:eastAsiaTheme="majorEastAsia" w:hAnsi="Calibri" w:cstheme="majorBidi"/>
      <w:i/>
      <w:iCs/>
      <w:sz w:val="24"/>
      <w:u w:val="single"/>
    </w:rPr>
  </w:style>
  <w:style w:type="paragraph" w:styleId="BodyText2">
    <w:name w:val="Body Text 2"/>
    <w:basedOn w:val="Normal"/>
    <w:link w:val="BodyText2Char"/>
    <w:uiPriority w:val="99"/>
    <w:semiHidden/>
    <w:unhideWhenUsed/>
    <w:rsid w:val="00FD2504"/>
    <w:pPr>
      <w:keepNext/>
      <w:spacing w:before="240"/>
    </w:pPr>
    <w:rPr>
      <w:rFonts w:ascii="Calibri" w:hAnsi="Calibri"/>
      <w:b/>
    </w:rPr>
  </w:style>
  <w:style w:type="character" w:customStyle="1" w:styleId="BodyText2Char">
    <w:name w:val="Body Text 2 Char"/>
    <w:basedOn w:val="DefaultParagraphFont"/>
    <w:link w:val="BodyText2"/>
    <w:uiPriority w:val="99"/>
    <w:semiHidden/>
    <w:rsid w:val="00FD2504"/>
    <w:rPr>
      <w:rFonts w:ascii="Calibri" w:hAnsi="Calibri" w:cs="Arial"/>
      <w:b/>
      <w:sz w:val="24"/>
    </w:rPr>
  </w:style>
  <w:style w:type="paragraph" w:styleId="ListBullet">
    <w:name w:val="List Bullet"/>
    <w:basedOn w:val="Normal"/>
    <w:uiPriority w:val="99"/>
    <w:unhideWhenUsed/>
    <w:rsid w:val="00FD2504"/>
    <w:pPr>
      <w:numPr>
        <w:numId w:val="15"/>
      </w:numPr>
      <w:spacing w:before="60"/>
    </w:pPr>
    <w:rPr>
      <w:rFonts w:ascii="Calibri" w:eastAsiaTheme="minorEastAsia" w:hAnsi="Calibri"/>
      <w:lang w:eastAsia="zh-CN"/>
    </w:rPr>
  </w:style>
  <w:style w:type="paragraph" w:styleId="ListBullet2">
    <w:name w:val="List Bullet 2"/>
    <w:basedOn w:val="Normal"/>
    <w:uiPriority w:val="99"/>
    <w:unhideWhenUsed/>
    <w:rsid w:val="00FD2504"/>
    <w:pPr>
      <w:spacing w:before="120"/>
      <w:ind w:left="720" w:hanging="360"/>
    </w:pPr>
    <w:rPr>
      <w:rFonts w:ascii="Calibri" w:eastAsiaTheme="minorEastAsia" w:hAnsi="Calibri"/>
      <w:lang w:eastAsia="zh-CN"/>
    </w:rPr>
  </w:style>
  <w:style w:type="table" w:styleId="GridTable4-Accent5">
    <w:name w:val="Grid Table 4 Accent 5"/>
    <w:basedOn w:val="TableNormal"/>
    <w:uiPriority w:val="49"/>
    <w:rsid w:val="00FD2504"/>
    <w:pPr>
      <w:spacing w:after="0" w:line="240" w:lineRule="auto"/>
    </w:pPr>
    <w:rPr>
      <w:rFonts w:ascii="Arial" w:eastAsiaTheme="minorEastAsia" w:hAnsi="Arial" w:cs="Arial"/>
      <w:lang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3">
    <w:name w:val="Grid Table 4 Accent 3"/>
    <w:basedOn w:val="TableNormal"/>
    <w:uiPriority w:val="49"/>
    <w:rsid w:val="00FD2504"/>
    <w:pPr>
      <w:spacing w:after="0" w:line="240" w:lineRule="auto"/>
    </w:pPr>
    <w:rPr>
      <w:rFonts w:ascii="Arial" w:eastAsiaTheme="minorEastAsia" w:hAnsi="Arial" w:cs="Arial"/>
      <w:lang w:eastAsia="zh-C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62940">
      <w:bodyDiv w:val="1"/>
      <w:marLeft w:val="0"/>
      <w:marRight w:val="0"/>
      <w:marTop w:val="0"/>
      <w:marBottom w:val="0"/>
      <w:divBdr>
        <w:top w:val="none" w:sz="0" w:space="0" w:color="auto"/>
        <w:left w:val="none" w:sz="0" w:space="0" w:color="auto"/>
        <w:bottom w:val="none" w:sz="0" w:space="0" w:color="auto"/>
        <w:right w:val="none" w:sz="0" w:space="0" w:color="auto"/>
      </w:divBdr>
    </w:div>
    <w:div w:id="215360494">
      <w:bodyDiv w:val="1"/>
      <w:marLeft w:val="0"/>
      <w:marRight w:val="0"/>
      <w:marTop w:val="0"/>
      <w:marBottom w:val="0"/>
      <w:divBdr>
        <w:top w:val="none" w:sz="0" w:space="0" w:color="auto"/>
        <w:left w:val="none" w:sz="0" w:space="0" w:color="auto"/>
        <w:bottom w:val="none" w:sz="0" w:space="0" w:color="auto"/>
        <w:right w:val="none" w:sz="0" w:space="0" w:color="auto"/>
      </w:divBdr>
    </w:div>
    <w:div w:id="233200428">
      <w:bodyDiv w:val="1"/>
      <w:marLeft w:val="0"/>
      <w:marRight w:val="0"/>
      <w:marTop w:val="0"/>
      <w:marBottom w:val="0"/>
      <w:divBdr>
        <w:top w:val="none" w:sz="0" w:space="0" w:color="auto"/>
        <w:left w:val="none" w:sz="0" w:space="0" w:color="auto"/>
        <w:bottom w:val="none" w:sz="0" w:space="0" w:color="auto"/>
        <w:right w:val="none" w:sz="0" w:space="0" w:color="auto"/>
      </w:divBdr>
    </w:div>
    <w:div w:id="452676239">
      <w:bodyDiv w:val="1"/>
      <w:marLeft w:val="0"/>
      <w:marRight w:val="0"/>
      <w:marTop w:val="0"/>
      <w:marBottom w:val="0"/>
      <w:divBdr>
        <w:top w:val="none" w:sz="0" w:space="0" w:color="auto"/>
        <w:left w:val="none" w:sz="0" w:space="0" w:color="auto"/>
        <w:bottom w:val="none" w:sz="0" w:space="0" w:color="auto"/>
        <w:right w:val="none" w:sz="0" w:space="0" w:color="auto"/>
      </w:divBdr>
    </w:div>
    <w:div w:id="656954850">
      <w:bodyDiv w:val="1"/>
      <w:marLeft w:val="0"/>
      <w:marRight w:val="0"/>
      <w:marTop w:val="0"/>
      <w:marBottom w:val="0"/>
      <w:divBdr>
        <w:top w:val="none" w:sz="0" w:space="0" w:color="auto"/>
        <w:left w:val="none" w:sz="0" w:space="0" w:color="auto"/>
        <w:bottom w:val="none" w:sz="0" w:space="0" w:color="auto"/>
        <w:right w:val="none" w:sz="0" w:space="0" w:color="auto"/>
      </w:divBdr>
      <w:divsChild>
        <w:div w:id="649947537">
          <w:marLeft w:val="0"/>
          <w:marRight w:val="0"/>
          <w:marTop w:val="0"/>
          <w:marBottom w:val="0"/>
          <w:divBdr>
            <w:top w:val="none" w:sz="0" w:space="0" w:color="auto"/>
            <w:left w:val="none" w:sz="0" w:space="0" w:color="auto"/>
            <w:bottom w:val="none" w:sz="0" w:space="0" w:color="auto"/>
            <w:right w:val="none" w:sz="0" w:space="0" w:color="auto"/>
          </w:divBdr>
          <w:divsChild>
            <w:div w:id="187184269">
              <w:marLeft w:val="0"/>
              <w:marRight w:val="0"/>
              <w:marTop w:val="0"/>
              <w:marBottom w:val="0"/>
              <w:divBdr>
                <w:top w:val="none" w:sz="0" w:space="0" w:color="auto"/>
                <w:left w:val="none" w:sz="0" w:space="0" w:color="auto"/>
                <w:bottom w:val="none" w:sz="0" w:space="0" w:color="auto"/>
                <w:right w:val="none" w:sz="0" w:space="0" w:color="auto"/>
              </w:divBdr>
              <w:divsChild>
                <w:div w:id="943921014">
                  <w:marLeft w:val="0"/>
                  <w:marRight w:val="0"/>
                  <w:marTop w:val="0"/>
                  <w:marBottom w:val="0"/>
                  <w:divBdr>
                    <w:top w:val="none" w:sz="0" w:space="0" w:color="auto"/>
                    <w:left w:val="none" w:sz="0" w:space="0" w:color="auto"/>
                    <w:bottom w:val="none" w:sz="0" w:space="0" w:color="auto"/>
                    <w:right w:val="none" w:sz="0" w:space="0" w:color="auto"/>
                  </w:divBdr>
                  <w:divsChild>
                    <w:div w:id="8601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4956">
          <w:marLeft w:val="0"/>
          <w:marRight w:val="0"/>
          <w:marTop w:val="0"/>
          <w:marBottom w:val="0"/>
          <w:divBdr>
            <w:top w:val="none" w:sz="0" w:space="0" w:color="auto"/>
            <w:left w:val="none" w:sz="0" w:space="0" w:color="auto"/>
            <w:bottom w:val="none" w:sz="0" w:space="0" w:color="auto"/>
            <w:right w:val="none" w:sz="0" w:space="0" w:color="auto"/>
          </w:divBdr>
          <w:divsChild>
            <w:div w:id="331418625">
              <w:marLeft w:val="0"/>
              <w:marRight w:val="0"/>
              <w:marTop w:val="0"/>
              <w:marBottom w:val="0"/>
              <w:divBdr>
                <w:top w:val="none" w:sz="0" w:space="0" w:color="auto"/>
                <w:left w:val="none" w:sz="0" w:space="0" w:color="auto"/>
                <w:bottom w:val="none" w:sz="0" w:space="0" w:color="auto"/>
                <w:right w:val="none" w:sz="0" w:space="0" w:color="auto"/>
              </w:divBdr>
            </w:div>
            <w:div w:id="21218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5252">
      <w:bodyDiv w:val="1"/>
      <w:marLeft w:val="0"/>
      <w:marRight w:val="0"/>
      <w:marTop w:val="0"/>
      <w:marBottom w:val="0"/>
      <w:divBdr>
        <w:top w:val="none" w:sz="0" w:space="0" w:color="auto"/>
        <w:left w:val="none" w:sz="0" w:space="0" w:color="auto"/>
        <w:bottom w:val="none" w:sz="0" w:space="0" w:color="auto"/>
        <w:right w:val="none" w:sz="0" w:space="0" w:color="auto"/>
      </w:divBdr>
    </w:div>
    <w:div w:id="903564848">
      <w:bodyDiv w:val="1"/>
      <w:marLeft w:val="0"/>
      <w:marRight w:val="0"/>
      <w:marTop w:val="0"/>
      <w:marBottom w:val="0"/>
      <w:divBdr>
        <w:top w:val="none" w:sz="0" w:space="0" w:color="auto"/>
        <w:left w:val="none" w:sz="0" w:space="0" w:color="auto"/>
        <w:bottom w:val="none" w:sz="0" w:space="0" w:color="auto"/>
        <w:right w:val="none" w:sz="0" w:space="0" w:color="auto"/>
      </w:divBdr>
    </w:div>
    <w:div w:id="1247112045">
      <w:bodyDiv w:val="1"/>
      <w:marLeft w:val="0"/>
      <w:marRight w:val="0"/>
      <w:marTop w:val="0"/>
      <w:marBottom w:val="0"/>
      <w:divBdr>
        <w:top w:val="none" w:sz="0" w:space="0" w:color="auto"/>
        <w:left w:val="none" w:sz="0" w:space="0" w:color="auto"/>
        <w:bottom w:val="none" w:sz="0" w:space="0" w:color="auto"/>
        <w:right w:val="none" w:sz="0" w:space="0" w:color="auto"/>
      </w:divBdr>
    </w:div>
    <w:div w:id="1676424137">
      <w:bodyDiv w:val="1"/>
      <w:marLeft w:val="0"/>
      <w:marRight w:val="0"/>
      <w:marTop w:val="0"/>
      <w:marBottom w:val="0"/>
      <w:divBdr>
        <w:top w:val="none" w:sz="0" w:space="0" w:color="auto"/>
        <w:left w:val="none" w:sz="0" w:space="0" w:color="auto"/>
        <w:bottom w:val="none" w:sz="0" w:space="0" w:color="auto"/>
        <w:right w:val="none" w:sz="0" w:space="0" w:color="auto"/>
      </w:divBdr>
    </w:div>
    <w:div w:id="1676691272">
      <w:bodyDiv w:val="1"/>
      <w:marLeft w:val="0"/>
      <w:marRight w:val="0"/>
      <w:marTop w:val="0"/>
      <w:marBottom w:val="0"/>
      <w:divBdr>
        <w:top w:val="none" w:sz="0" w:space="0" w:color="auto"/>
        <w:left w:val="none" w:sz="0" w:space="0" w:color="auto"/>
        <w:bottom w:val="none" w:sz="0" w:space="0" w:color="auto"/>
        <w:right w:val="none" w:sz="0" w:space="0" w:color="auto"/>
      </w:divBdr>
    </w:div>
    <w:div w:id="1687051761">
      <w:bodyDiv w:val="1"/>
      <w:marLeft w:val="0"/>
      <w:marRight w:val="0"/>
      <w:marTop w:val="0"/>
      <w:marBottom w:val="0"/>
      <w:divBdr>
        <w:top w:val="none" w:sz="0" w:space="0" w:color="auto"/>
        <w:left w:val="none" w:sz="0" w:space="0" w:color="auto"/>
        <w:bottom w:val="none" w:sz="0" w:space="0" w:color="auto"/>
        <w:right w:val="none" w:sz="0" w:space="0" w:color="auto"/>
      </w:divBdr>
    </w:div>
    <w:div w:id="1844855909">
      <w:bodyDiv w:val="1"/>
      <w:marLeft w:val="0"/>
      <w:marRight w:val="0"/>
      <w:marTop w:val="0"/>
      <w:marBottom w:val="0"/>
      <w:divBdr>
        <w:top w:val="none" w:sz="0" w:space="0" w:color="auto"/>
        <w:left w:val="none" w:sz="0" w:space="0" w:color="auto"/>
        <w:bottom w:val="none" w:sz="0" w:space="0" w:color="auto"/>
        <w:right w:val="none" w:sz="0" w:space="0" w:color="auto"/>
      </w:divBdr>
    </w:div>
    <w:div w:id="1905412230">
      <w:bodyDiv w:val="1"/>
      <w:marLeft w:val="0"/>
      <w:marRight w:val="0"/>
      <w:marTop w:val="0"/>
      <w:marBottom w:val="0"/>
      <w:divBdr>
        <w:top w:val="none" w:sz="0" w:space="0" w:color="auto"/>
        <w:left w:val="none" w:sz="0" w:space="0" w:color="auto"/>
        <w:bottom w:val="none" w:sz="0" w:space="0" w:color="auto"/>
        <w:right w:val="none" w:sz="0" w:space="0" w:color="auto"/>
      </w:divBdr>
    </w:div>
    <w:div w:id="1964995592">
      <w:bodyDiv w:val="1"/>
      <w:marLeft w:val="0"/>
      <w:marRight w:val="0"/>
      <w:marTop w:val="0"/>
      <w:marBottom w:val="0"/>
      <w:divBdr>
        <w:top w:val="none" w:sz="0" w:space="0" w:color="auto"/>
        <w:left w:val="none" w:sz="0" w:space="0" w:color="auto"/>
        <w:bottom w:val="none" w:sz="0" w:space="0" w:color="auto"/>
        <w:right w:val="none" w:sz="0" w:space="0" w:color="auto"/>
      </w:divBdr>
    </w:div>
    <w:div w:id="1998459304">
      <w:bodyDiv w:val="1"/>
      <w:marLeft w:val="0"/>
      <w:marRight w:val="0"/>
      <w:marTop w:val="0"/>
      <w:marBottom w:val="0"/>
      <w:divBdr>
        <w:top w:val="none" w:sz="0" w:space="0" w:color="auto"/>
        <w:left w:val="none" w:sz="0" w:space="0" w:color="auto"/>
        <w:bottom w:val="none" w:sz="0" w:space="0" w:color="auto"/>
        <w:right w:val="none" w:sz="0" w:space="0" w:color="auto"/>
      </w:divBdr>
    </w:div>
    <w:div w:id="2006275508">
      <w:bodyDiv w:val="1"/>
      <w:marLeft w:val="0"/>
      <w:marRight w:val="0"/>
      <w:marTop w:val="0"/>
      <w:marBottom w:val="0"/>
      <w:divBdr>
        <w:top w:val="none" w:sz="0" w:space="0" w:color="auto"/>
        <w:left w:val="none" w:sz="0" w:space="0" w:color="auto"/>
        <w:bottom w:val="none" w:sz="0" w:space="0" w:color="auto"/>
        <w:right w:val="none" w:sz="0" w:space="0" w:color="auto"/>
      </w:divBdr>
    </w:div>
    <w:div w:id="2037735338">
      <w:bodyDiv w:val="1"/>
      <w:marLeft w:val="0"/>
      <w:marRight w:val="0"/>
      <w:marTop w:val="0"/>
      <w:marBottom w:val="0"/>
      <w:divBdr>
        <w:top w:val="none" w:sz="0" w:space="0" w:color="auto"/>
        <w:left w:val="none" w:sz="0" w:space="0" w:color="auto"/>
        <w:bottom w:val="none" w:sz="0" w:space="0" w:color="auto"/>
        <w:right w:val="none" w:sz="0" w:space="0" w:color="auto"/>
      </w:divBdr>
    </w:div>
    <w:div w:id="2089884225">
      <w:bodyDiv w:val="1"/>
      <w:marLeft w:val="0"/>
      <w:marRight w:val="0"/>
      <w:marTop w:val="0"/>
      <w:marBottom w:val="0"/>
      <w:divBdr>
        <w:top w:val="none" w:sz="0" w:space="0" w:color="auto"/>
        <w:left w:val="none" w:sz="0" w:space="0" w:color="auto"/>
        <w:bottom w:val="none" w:sz="0" w:space="0" w:color="auto"/>
        <w:right w:val="none" w:sz="0" w:space="0" w:color="auto"/>
      </w:divBdr>
    </w:div>
    <w:div w:id="2125036009">
      <w:bodyDiv w:val="1"/>
      <w:marLeft w:val="0"/>
      <w:marRight w:val="0"/>
      <w:marTop w:val="0"/>
      <w:marBottom w:val="0"/>
      <w:divBdr>
        <w:top w:val="none" w:sz="0" w:space="0" w:color="auto"/>
        <w:left w:val="none" w:sz="0" w:space="0" w:color="auto"/>
        <w:bottom w:val="none" w:sz="0" w:space="0" w:color="auto"/>
        <w:right w:val="none" w:sz="0" w:space="0" w:color="auto"/>
      </w:divBdr>
      <w:divsChild>
        <w:div w:id="74717200">
          <w:marLeft w:val="0"/>
          <w:marRight w:val="0"/>
          <w:marTop w:val="0"/>
          <w:marBottom w:val="0"/>
          <w:divBdr>
            <w:top w:val="none" w:sz="0" w:space="0" w:color="auto"/>
            <w:left w:val="none" w:sz="0" w:space="0" w:color="auto"/>
            <w:bottom w:val="none" w:sz="0" w:space="0" w:color="auto"/>
            <w:right w:val="none" w:sz="0" w:space="0" w:color="auto"/>
          </w:divBdr>
          <w:divsChild>
            <w:div w:id="794177856">
              <w:marLeft w:val="0"/>
              <w:marRight w:val="0"/>
              <w:marTop w:val="0"/>
              <w:marBottom w:val="0"/>
              <w:divBdr>
                <w:top w:val="none" w:sz="0" w:space="0" w:color="auto"/>
                <w:left w:val="none" w:sz="0" w:space="0" w:color="auto"/>
                <w:bottom w:val="none" w:sz="0" w:space="0" w:color="auto"/>
                <w:right w:val="none" w:sz="0" w:space="0" w:color="auto"/>
              </w:divBdr>
              <w:divsChild>
                <w:div w:id="1211302813">
                  <w:marLeft w:val="0"/>
                  <w:marRight w:val="0"/>
                  <w:marTop w:val="0"/>
                  <w:marBottom w:val="0"/>
                  <w:divBdr>
                    <w:top w:val="none" w:sz="0" w:space="0" w:color="auto"/>
                    <w:left w:val="none" w:sz="0" w:space="0" w:color="auto"/>
                    <w:bottom w:val="none" w:sz="0" w:space="0" w:color="auto"/>
                    <w:right w:val="none" w:sz="0" w:space="0" w:color="auto"/>
                  </w:divBdr>
                  <w:divsChild>
                    <w:div w:id="2632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56435">
          <w:marLeft w:val="0"/>
          <w:marRight w:val="0"/>
          <w:marTop w:val="0"/>
          <w:marBottom w:val="0"/>
          <w:divBdr>
            <w:top w:val="none" w:sz="0" w:space="0" w:color="auto"/>
            <w:left w:val="none" w:sz="0" w:space="0" w:color="auto"/>
            <w:bottom w:val="none" w:sz="0" w:space="0" w:color="auto"/>
            <w:right w:val="none" w:sz="0" w:space="0" w:color="auto"/>
          </w:divBdr>
          <w:divsChild>
            <w:div w:id="890387164">
              <w:marLeft w:val="0"/>
              <w:marRight w:val="0"/>
              <w:marTop w:val="0"/>
              <w:marBottom w:val="0"/>
              <w:divBdr>
                <w:top w:val="none" w:sz="0" w:space="0" w:color="auto"/>
                <w:left w:val="none" w:sz="0" w:space="0" w:color="auto"/>
                <w:bottom w:val="none" w:sz="0" w:space="0" w:color="auto"/>
                <w:right w:val="none" w:sz="0" w:space="0" w:color="auto"/>
              </w:divBdr>
            </w:div>
            <w:div w:id="580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eader" Target="header1.xml"/><Relationship Id="rId26" Type="http://schemas.openxmlformats.org/officeDocument/2006/relationships/image" Target="media/image6.sv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creativecommons.org/licenses/by/4.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9.png"/><Relationship Id="rId41" Type="http://schemas.openxmlformats.org/officeDocument/2006/relationships/hyperlink" Target="https://echa.europa.eu/documents/10162/bc038c71-da3e-91a8-68c1-f52f8f0974d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www.elsiedata.org/material-screening" TargetMode="Externa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3.xml"/><Relationship Id="rId28" Type="http://schemas.openxmlformats.org/officeDocument/2006/relationships/image" Target="media/image8.svg"/><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svg"/><Relationship Id="rId35" Type="http://schemas.openxmlformats.org/officeDocument/2006/relationships/image" Target="media/image15.emf"/><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ipcc.ch/report/ar4/wg1/" TargetMode="External"/><Relationship Id="rId13" Type="http://schemas.openxmlformats.org/officeDocument/2006/relationships/hyperlink" Target="https://iupac-aeris.ipsl.fr/test/front-office/datasheets/pdf/oFOx160.pdf" TargetMode="External"/><Relationship Id="rId3" Type="http://schemas.openxmlformats.org/officeDocument/2006/relationships/hyperlink" Target="https://ozone.unep.org/system/files/documents/TEAP-May2023%20Progress%20Report.docx" TargetMode="External"/><Relationship Id="rId7" Type="http://schemas.openxmlformats.org/officeDocument/2006/relationships/hyperlink" Target="https://rc.rcjournal.com/content/50/9/1201" TargetMode="External"/><Relationship Id="rId12" Type="http://schemas.openxmlformats.org/officeDocument/2006/relationships/hyperlink" Target="https://jpldataeval.jpl.nasa.gov/pdf/NASA-JPL%20Evaluation%2019-5.pdf" TargetMode="External"/><Relationship Id="rId2" Type="http://schemas.openxmlformats.org/officeDocument/2006/relationships/hyperlink" Target="https://ozone.unep.org/system/files/documents/MCTOC-Assessment-Report-2022.pdf" TargetMode="External"/><Relationship Id="rId1" Type="http://schemas.openxmlformats.org/officeDocument/2006/relationships/hyperlink" Target="https://ozone.unep.org/system/files/documents/MCTOC-Assessment-Report-2022.pdf" TargetMode="External"/><Relationship Id="rId6" Type="http://schemas.openxmlformats.org/officeDocument/2006/relationships/hyperlink" Target="https://ozone.unep.org/system/files/documents/MCTOC-Assessment-Report-2022.pdf" TargetMode="External"/><Relationship Id="rId11" Type="http://schemas.openxmlformats.org/officeDocument/2006/relationships/hyperlink" Target="https://doi.org/10.1002/bbpc.19940980202" TargetMode="External"/><Relationship Id="rId5" Type="http://schemas.openxmlformats.org/officeDocument/2006/relationships/hyperlink" Target="https://ozone.unep.org/system/files/documents/MCTOC-Assessment-Report-2022.pdf" TargetMode="External"/><Relationship Id="rId15" Type="http://schemas.openxmlformats.org/officeDocument/2006/relationships/hyperlink" Target="http://www.ipacrs.org/about" TargetMode="External"/><Relationship Id="rId10" Type="http://schemas.openxmlformats.org/officeDocument/2006/relationships/hyperlink" Target="https://onlinelibrary.wiley.com/authored-by/Bednarek/G." TargetMode="External"/><Relationship Id="rId4" Type="http://schemas.openxmlformats.org/officeDocument/2006/relationships/hyperlink" Target="https://www.ema.europa.eu/en/ich-m3-r2-non-clinical-safety-studies-conduct-human-clinical-trials-pharmaceuticals-scientific" TargetMode="External"/><Relationship Id="rId9" Type="http://schemas.openxmlformats.org/officeDocument/2006/relationships/hyperlink" Target="https://onlinelibrary.wiley.com/authored-by/Zellner/R." TargetMode="External"/><Relationship Id="rId14" Type="http://schemas.openxmlformats.org/officeDocument/2006/relationships/hyperlink" Target="https://protect-us.mimecast.com/s/YgifCDkrKZIAzDpEcWKq7D?domain=echa.europa.eu"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1D0C98-FA8B-4578-8695-5BD9E48844CF}"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US"/>
        </a:p>
      </dgm:t>
    </dgm:pt>
    <dgm:pt modelId="{04E99F28-6DB7-4ACE-A21D-9AFF43590521}">
      <dgm:prSet phldrT="[Text]"/>
      <dgm:spPr/>
      <dgm:t>
        <a:bodyPr/>
        <a:lstStyle/>
        <a:p>
          <a:r>
            <a:rPr lang="en-US"/>
            <a:t>Non-clinical safety testing of propellant</a:t>
          </a:r>
        </a:p>
      </dgm:t>
    </dgm:pt>
    <dgm:pt modelId="{CCF726DE-8BD8-42DB-A5F9-C25000D7575A}" type="parTrans" cxnId="{0D5CF036-D150-4BE8-8C75-7BA55E2DB50C}">
      <dgm:prSet/>
      <dgm:spPr/>
      <dgm:t>
        <a:bodyPr/>
        <a:lstStyle/>
        <a:p>
          <a:endParaRPr lang="en-US"/>
        </a:p>
      </dgm:t>
    </dgm:pt>
    <dgm:pt modelId="{B04F9646-6C23-42A0-9FFD-B0A0B6B3BF43}" type="sibTrans" cxnId="{0D5CF036-D150-4BE8-8C75-7BA55E2DB50C}">
      <dgm:prSet/>
      <dgm:spPr/>
      <dgm:t>
        <a:bodyPr/>
        <a:lstStyle/>
        <a:p>
          <a:endParaRPr lang="en-US"/>
        </a:p>
      </dgm:t>
    </dgm:pt>
    <dgm:pt modelId="{C9C0DC74-AE7C-4354-B45D-B1FD59CF5417}">
      <dgm:prSet phldrT="[Text]"/>
      <dgm:spPr/>
      <dgm:t>
        <a:bodyPr/>
        <a:lstStyle/>
        <a:p>
          <a:r>
            <a:rPr lang="en-US"/>
            <a:t> Carcinogenicity studies</a:t>
          </a:r>
        </a:p>
      </dgm:t>
    </dgm:pt>
    <dgm:pt modelId="{CE02CFF1-5FE2-4526-A729-4BCB8E3B854C}" type="parTrans" cxnId="{E5E982DA-5AEA-4F71-A6FF-589FBBAEE8D5}">
      <dgm:prSet/>
      <dgm:spPr/>
      <dgm:t>
        <a:bodyPr/>
        <a:lstStyle/>
        <a:p>
          <a:endParaRPr lang="en-US"/>
        </a:p>
      </dgm:t>
    </dgm:pt>
    <dgm:pt modelId="{5F1F6272-0135-4725-9F8C-5272A1FD459F}" type="sibTrans" cxnId="{E5E982DA-5AEA-4F71-A6FF-589FBBAEE8D5}">
      <dgm:prSet/>
      <dgm:spPr/>
      <dgm:t>
        <a:bodyPr/>
        <a:lstStyle/>
        <a:p>
          <a:endParaRPr lang="en-US"/>
        </a:p>
      </dgm:t>
    </dgm:pt>
    <dgm:pt modelId="{1996CCCA-A90A-486F-9DBC-12968235F5AB}">
      <dgm:prSet phldrT="[Text]"/>
      <dgm:spPr/>
      <dgm:t>
        <a:bodyPr/>
        <a:lstStyle/>
        <a:p>
          <a:r>
            <a:rPr lang="en-US"/>
            <a:t>Inital compatibility and biocompatibility testing</a:t>
          </a:r>
        </a:p>
      </dgm:t>
    </dgm:pt>
    <dgm:pt modelId="{3E294AA0-0583-4EDB-8F5C-F2DE103D6CF3}" type="parTrans" cxnId="{C6AA27CB-E80F-4E8E-84A9-D1E25EF6E18D}">
      <dgm:prSet/>
      <dgm:spPr/>
      <dgm:t>
        <a:bodyPr/>
        <a:lstStyle/>
        <a:p>
          <a:endParaRPr lang="en-US"/>
        </a:p>
      </dgm:t>
    </dgm:pt>
    <dgm:pt modelId="{C4967938-202C-41C5-AB54-53C1F523F4AF}" type="sibTrans" cxnId="{C6AA27CB-E80F-4E8E-84A9-D1E25EF6E18D}">
      <dgm:prSet/>
      <dgm:spPr/>
      <dgm:t>
        <a:bodyPr/>
        <a:lstStyle/>
        <a:p>
          <a:endParaRPr lang="en-US"/>
        </a:p>
      </dgm:t>
    </dgm:pt>
    <dgm:pt modelId="{CF34715A-AEBD-4E63-9158-9630D61EC85F}">
      <dgm:prSet phldrT="[Text]"/>
      <dgm:spPr/>
      <dgm:t>
        <a:bodyPr/>
        <a:lstStyle/>
        <a:p>
          <a:r>
            <a:rPr lang="en-US"/>
            <a:t> Collection of container closure system and device composition and compatibility information from suppliers</a:t>
          </a:r>
        </a:p>
      </dgm:t>
    </dgm:pt>
    <dgm:pt modelId="{2D2F83AB-FE8F-44A0-96F4-C53FE3CBCF16}" type="parTrans" cxnId="{F56C2A58-FDD2-480C-8D0B-1A6170BD724E}">
      <dgm:prSet/>
      <dgm:spPr/>
      <dgm:t>
        <a:bodyPr/>
        <a:lstStyle/>
        <a:p>
          <a:endParaRPr lang="en-US"/>
        </a:p>
      </dgm:t>
    </dgm:pt>
    <dgm:pt modelId="{5F699953-E487-48C6-808E-0095FEDC1843}" type="sibTrans" cxnId="{F56C2A58-FDD2-480C-8D0B-1A6170BD724E}">
      <dgm:prSet/>
      <dgm:spPr/>
      <dgm:t>
        <a:bodyPr/>
        <a:lstStyle/>
        <a:p>
          <a:endParaRPr lang="en-US"/>
        </a:p>
      </dgm:t>
    </dgm:pt>
    <dgm:pt modelId="{7BA00E1D-5838-4B1B-BF0C-CC4A09E8F4BC}">
      <dgm:prSet phldrT="[Text]"/>
      <dgm:spPr/>
      <dgm:t>
        <a:bodyPr/>
        <a:lstStyle/>
        <a:p>
          <a:r>
            <a:rPr lang="en-US"/>
            <a:t>Quality, performance testing and non-clinical safety </a:t>
          </a:r>
        </a:p>
      </dgm:t>
    </dgm:pt>
    <dgm:pt modelId="{8D88A096-8369-402F-AAF1-0C67F477688D}" type="parTrans" cxnId="{D9B07D2F-772C-42A2-986C-5AD91B8A08D2}">
      <dgm:prSet/>
      <dgm:spPr/>
      <dgm:t>
        <a:bodyPr/>
        <a:lstStyle/>
        <a:p>
          <a:endParaRPr lang="en-US"/>
        </a:p>
      </dgm:t>
    </dgm:pt>
    <dgm:pt modelId="{1FD251D9-151E-409B-8602-93B1C92EF8CB}" type="sibTrans" cxnId="{D9B07D2F-772C-42A2-986C-5AD91B8A08D2}">
      <dgm:prSet/>
      <dgm:spPr/>
      <dgm:t>
        <a:bodyPr/>
        <a:lstStyle/>
        <a:p>
          <a:endParaRPr lang="en-US"/>
        </a:p>
      </dgm:t>
    </dgm:pt>
    <dgm:pt modelId="{F904DF7B-8DA2-42DC-A458-91B74097B85F}">
      <dgm:prSet phldrT="[Text]"/>
      <dgm:spPr/>
      <dgm:t>
        <a:bodyPr/>
        <a:lstStyle/>
        <a:p>
          <a:r>
            <a:rPr lang="en-US"/>
            <a:t> Delivered dose uniformity </a:t>
          </a:r>
        </a:p>
      </dgm:t>
    </dgm:pt>
    <dgm:pt modelId="{2B743A12-E815-45B3-B1EF-9BCD6743A469}" type="parTrans" cxnId="{107C77AB-186D-468D-867C-139F305D4E98}">
      <dgm:prSet/>
      <dgm:spPr/>
      <dgm:t>
        <a:bodyPr/>
        <a:lstStyle/>
        <a:p>
          <a:endParaRPr lang="en-US"/>
        </a:p>
      </dgm:t>
    </dgm:pt>
    <dgm:pt modelId="{D613BBE2-DDE6-4783-BDA9-A20820A0FC41}" type="sibTrans" cxnId="{107C77AB-186D-468D-867C-139F305D4E98}">
      <dgm:prSet/>
      <dgm:spPr/>
      <dgm:t>
        <a:bodyPr/>
        <a:lstStyle/>
        <a:p>
          <a:endParaRPr lang="en-US"/>
        </a:p>
      </dgm:t>
    </dgm:pt>
    <dgm:pt modelId="{0EFFE96C-50FF-4BE0-9516-5C41A1863415}">
      <dgm:prSet phldrT="[Text]"/>
      <dgm:spPr/>
      <dgm:t>
        <a:bodyPr/>
        <a:lstStyle/>
        <a:p>
          <a:r>
            <a:rPr lang="en-US"/>
            <a:t> Extractables and leachables</a:t>
          </a:r>
        </a:p>
      </dgm:t>
    </dgm:pt>
    <dgm:pt modelId="{D5A41AFD-BD27-49B3-B83D-C273CDC0443A}" type="parTrans" cxnId="{FDAD4581-0484-4EB2-98E6-AB88C8BF83AE}">
      <dgm:prSet/>
      <dgm:spPr/>
      <dgm:t>
        <a:bodyPr/>
        <a:lstStyle/>
        <a:p>
          <a:endParaRPr lang="en-US"/>
        </a:p>
      </dgm:t>
    </dgm:pt>
    <dgm:pt modelId="{FD3024CA-F91A-4CF1-987E-9E8B46D449D1}" type="sibTrans" cxnId="{FDAD4581-0484-4EB2-98E6-AB88C8BF83AE}">
      <dgm:prSet/>
      <dgm:spPr/>
      <dgm:t>
        <a:bodyPr/>
        <a:lstStyle/>
        <a:p>
          <a:endParaRPr lang="en-US"/>
        </a:p>
      </dgm:t>
    </dgm:pt>
    <dgm:pt modelId="{68F3EBC5-8837-4899-9CF6-D4A752483A39}">
      <dgm:prSet phldrT="[Text]"/>
      <dgm:spPr/>
      <dgm:t>
        <a:bodyPr/>
        <a:lstStyle/>
        <a:p>
          <a:r>
            <a:rPr lang="en-US"/>
            <a:t>Clinical studies</a:t>
          </a:r>
        </a:p>
      </dgm:t>
    </dgm:pt>
    <dgm:pt modelId="{254039BD-F9FC-4407-AB2F-A4352A889D84}" type="parTrans" cxnId="{FF3A92A8-CF6C-4E8A-BD23-F959E9C34D97}">
      <dgm:prSet/>
      <dgm:spPr/>
      <dgm:t>
        <a:bodyPr/>
        <a:lstStyle/>
        <a:p>
          <a:endParaRPr lang="en-US"/>
        </a:p>
      </dgm:t>
    </dgm:pt>
    <dgm:pt modelId="{43BFBED3-E0FA-4B37-9837-1DF4259449FC}" type="sibTrans" cxnId="{FF3A92A8-CF6C-4E8A-BD23-F959E9C34D97}">
      <dgm:prSet/>
      <dgm:spPr/>
      <dgm:t>
        <a:bodyPr/>
        <a:lstStyle/>
        <a:p>
          <a:endParaRPr lang="en-US"/>
        </a:p>
      </dgm:t>
    </dgm:pt>
    <dgm:pt modelId="{8F2CA6D5-7429-468F-86CD-079627E7A078}">
      <dgm:prSet phldrT="[Text]"/>
      <dgm:spPr/>
      <dgm:t>
        <a:bodyPr/>
        <a:lstStyle/>
        <a:p>
          <a:endParaRPr lang="en-US"/>
        </a:p>
      </dgm:t>
    </dgm:pt>
    <dgm:pt modelId="{CD31ACB3-5283-455E-809F-ADFFB8DDC29B}" type="parTrans" cxnId="{3BBAC579-4471-4C1A-8950-3A8E89CE899D}">
      <dgm:prSet/>
      <dgm:spPr/>
      <dgm:t>
        <a:bodyPr/>
        <a:lstStyle/>
        <a:p>
          <a:endParaRPr lang="en-US"/>
        </a:p>
      </dgm:t>
    </dgm:pt>
    <dgm:pt modelId="{80DE373A-D790-47BE-AAEA-8F93FD5BB7EF}" type="sibTrans" cxnId="{3BBAC579-4471-4C1A-8950-3A8E89CE899D}">
      <dgm:prSet/>
      <dgm:spPr/>
      <dgm:t>
        <a:bodyPr/>
        <a:lstStyle/>
        <a:p>
          <a:endParaRPr lang="en-US"/>
        </a:p>
      </dgm:t>
    </dgm:pt>
    <dgm:pt modelId="{0C0A25BA-0185-4F78-915C-82015E716432}">
      <dgm:prSet phldrT="[Text]"/>
      <dgm:spPr/>
      <dgm:t>
        <a:bodyPr/>
        <a:lstStyle/>
        <a:p>
          <a:r>
            <a:rPr lang="en-US"/>
            <a:t> Cardiovascular studies</a:t>
          </a:r>
        </a:p>
      </dgm:t>
    </dgm:pt>
    <dgm:pt modelId="{F0785CBC-FDEA-410E-9D5A-241EC273C9F1}" type="parTrans" cxnId="{056AEA40-77A5-4AC6-80B3-AFAEA26F172D}">
      <dgm:prSet/>
      <dgm:spPr/>
      <dgm:t>
        <a:bodyPr/>
        <a:lstStyle/>
        <a:p>
          <a:endParaRPr lang="en-US"/>
        </a:p>
      </dgm:t>
    </dgm:pt>
    <dgm:pt modelId="{C2DBFAC1-0D03-4422-B703-C4991835C144}" type="sibTrans" cxnId="{056AEA40-77A5-4AC6-80B3-AFAEA26F172D}">
      <dgm:prSet/>
      <dgm:spPr/>
      <dgm:t>
        <a:bodyPr/>
        <a:lstStyle/>
        <a:p>
          <a:endParaRPr lang="en-US"/>
        </a:p>
      </dgm:t>
    </dgm:pt>
    <dgm:pt modelId="{EBB8BCF9-85DD-488C-9B71-7975B6BA4EE6}">
      <dgm:prSet phldrT="[Text]"/>
      <dgm:spPr/>
      <dgm:t>
        <a:bodyPr/>
        <a:lstStyle/>
        <a:p>
          <a:r>
            <a:rPr lang="en-US"/>
            <a:t> Compatibility testing</a:t>
          </a:r>
        </a:p>
      </dgm:t>
    </dgm:pt>
    <dgm:pt modelId="{12F43D78-C55C-45DA-9A81-13BDF57789FD}" type="parTrans" cxnId="{B6E6AC68-6281-4130-AC3F-A8C2EAB521D7}">
      <dgm:prSet/>
      <dgm:spPr/>
      <dgm:t>
        <a:bodyPr/>
        <a:lstStyle/>
        <a:p>
          <a:endParaRPr lang="en-US"/>
        </a:p>
      </dgm:t>
    </dgm:pt>
    <dgm:pt modelId="{1D5A4EBF-C839-4FAE-BF7B-BFF6176B714F}" type="sibTrans" cxnId="{B6E6AC68-6281-4130-AC3F-A8C2EAB521D7}">
      <dgm:prSet/>
      <dgm:spPr/>
      <dgm:t>
        <a:bodyPr/>
        <a:lstStyle/>
        <a:p>
          <a:endParaRPr lang="en-US"/>
        </a:p>
      </dgm:t>
    </dgm:pt>
    <dgm:pt modelId="{42E1E4B7-D03C-4030-8DF1-89FFC8192D94}">
      <dgm:prSet phldrT="[Text]"/>
      <dgm:spPr/>
      <dgm:t>
        <a:bodyPr/>
        <a:lstStyle/>
        <a:p>
          <a:r>
            <a:rPr lang="en-US"/>
            <a:t> Biocompatibility testing</a:t>
          </a:r>
        </a:p>
      </dgm:t>
    </dgm:pt>
    <dgm:pt modelId="{07DAA45F-785E-4C2C-B475-2B4A7F39E9AE}" type="parTrans" cxnId="{E505D023-5F99-4A3E-8BF6-0767ED405762}">
      <dgm:prSet/>
      <dgm:spPr/>
      <dgm:t>
        <a:bodyPr/>
        <a:lstStyle/>
        <a:p>
          <a:endParaRPr lang="en-US"/>
        </a:p>
      </dgm:t>
    </dgm:pt>
    <dgm:pt modelId="{674B539E-D340-4265-8B40-E3017E72B745}" type="sibTrans" cxnId="{E505D023-5F99-4A3E-8BF6-0767ED405762}">
      <dgm:prSet/>
      <dgm:spPr/>
      <dgm:t>
        <a:bodyPr/>
        <a:lstStyle/>
        <a:p>
          <a:endParaRPr lang="en-US"/>
        </a:p>
      </dgm:t>
    </dgm:pt>
    <dgm:pt modelId="{BF2E6EB3-FD3F-40DD-AA0B-85E70D9BFEA4}">
      <dgm:prSet phldrT="[Text]"/>
      <dgm:spPr/>
      <dgm:t>
        <a:bodyPr/>
        <a:lstStyle/>
        <a:p>
          <a:r>
            <a:rPr lang="en-US"/>
            <a:t> Particle size distribution</a:t>
          </a:r>
        </a:p>
      </dgm:t>
    </dgm:pt>
    <dgm:pt modelId="{F54B8D3C-9A40-4952-BB29-D72585FA0FE9}" type="parTrans" cxnId="{F79145B2-077E-4E10-8A87-7BA249F90CCA}">
      <dgm:prSet/>
      <dgm:spPr/>
      <dgm:t>
        <a:bodyPr/>
        <a:lstStyle/>
        <a:p>
          <a:endParaRPr lang="en-US"/>
        </a:p>
      </dgm:t>
    </dgm:pt>
    <dgm:pt modelId="{730FA596-9750-43D0-A356-7714E4FB1D59}" type="sibTrans" cxnId="{F79145B2-077E-4E10-8A87-7BA249F90CCA}">
      <dgm:prSet/>
      <dgm:spPr/>
      <dgm:t>
        <a:bodyPr/>
        <a:lstStyle/>
        <a:p>
          <a:endParaRPr lang="en-US"/>
        </a:p>
      </dgm:t>
    </dgm:pt>
    <dgm:pt modelId="{DF0BCBC0-5E87-44C7-BD7C-FEC1FD7BD87A}">
      <dgm:prSet/>
      <dgm:spPr/>
      <dgm:t>
        <a:bodyPr/>
        <a:lstStyle/>
        <a:p>
          <a:r>
            <a:rPr lang="en-US"/>
            <a:t> Safety</a:t>
          </a:r>
        </a:p>
      </dgm:t>
    </dgm:pt>
    <dgm:pt modelId="{3068263F-299A-4A99-8C88-EFC32757684A}" type="parTrans" cxnId="{42CF64EE-9EB2-4263-BA13-14FE089EFE33}">
      <dgm:prSet/>
      <dgm:spPr/>
      <dgm:t>
        <a:bodyPr/>
        <a:lstStyle/>
        <a:p>
          <a:endParaRPr lang="en-US"/>
        </a:p>
      </dgm:t>
    </dgm:pt>
    <dgm:pt modelId="{E7CC1D10-B11E-45C9-907C-0C879E739534}" type="sibTrans" cxnId="{42CF64EE-9EB2-4263-BA13-14FE089EFE33}">
      <dgm:prSet/>
      <dgm:spPr/>
      <dgm:t>
        <a:bodyPr/>
        <a:lstStyle/>
        <a:p>
          <a:endParaRPr lang="en-US"/>
        </a:p>
      </dgm:t>
    </dgm:pt>
    <dgm:pt modelId="{1FA0E8DD-F42D-493F-BF8C-C496B6DB20BC}">
      <dgm:prSet/>
      <dgm:spPr/>
      <dgm:t>
        <a:bodyPr/>
        <a:lstStyle/>
        <a:p>
          <a:r>
            <a:rPr lang="en-US"/>
            <a:t> Potential for full Phase 1-3 clinical studies for safety and efficacy depending on regional requirements</a:t>
          </a:r>
        </a:p>
      </dgm:t>
    </dgm:pt>
    <dgm:pt modelId="{88286903-E9B8-4883-9B7A-2D12EA6DE89A}" type="parTrans" cxnId="{FD25209E-C85B-44F9-8D30-634067EE0208}">
      <dgm:prSet/>
      <dgm:spPr/>
      <dgm:t>
        <a:bodyPr/>
        <a:lstStyle/>
        <a:p>
          <a:endParaRPr lang="en-US"/>
        </a:p>
      </dgm:t>
    </dgm:pt>
    <dgm:pt modelId="{6F4EE9C1-A04E-4134-B6B0-D02A3DF2C4A2}" type="sibTrans" cxnId="{FD25209E-C85B-44F9-8D30-634067EE0208}">
      <dgm:prSet/>
      <dgm:spPr/>
      <dgm:t>
        <a:bodyPr/>
        <a:lstStyle/>
        <a:p>
          <a:endParaRPr lang="en-US"/>
        </a:p>
      </dgm:t>
    </dgm:pt>
    <dgm:pt modelId="{CD6F33E8-000E-4E3E-A6CC-2331FA22D858}">
      <dgm:prSet/>
      <dgm:spPr/>
      <dgm:t>
        <a:bodyPr/>
        <a:lstStyle/>
        <a:p>
          <a:r>
            <a:rPr lang="en-US"/>
            <a:t> Therapeutic equivalence</a:t>
          </a:r>
        </a:p>
      </dgm:t>
    </dgm:pt>
    <dgm:pt modelId="{108BD6B4-84B3-4409-B8BE-8E834DC69D4A}" type="parTrans" cxnId="{6D47D8E7-0960-466A-807A-4679A8E4AF6F}">
      <dgm:prSet/>
      <dgm:spPr/>
      <dgm:t>
        <a:bodyPr/>
        <a:lstStyle/>
        <a:p>
          <a:endParaRPr lang="en-US"/>
        </a:p>
      </dgm:t>
    </dgm:pt>
    <dgm:pt modelId="{DE1BEDCA-A865-45A6-B5DE-4B691F085980}" type="sibTrans" cxnId="{6D47D8E7-0960-466A-807A-4679A8E4AF6F}">
      <dgm:prSet/>
      <dgm:spPr/>
      <dgm:t>
        <a:bodyPr/>
        <a:lstStyle/>
        <a:p>
          <a:endParaRPr lang="en-US"/>
        </a:p>
      </dgm:t>
    </dgm:pt>
    <dgm:pt modelId="{4274E427-797B-4EDC-97F7-DAB256A76C8A}">
      <dgm:prSet/>
      <dgm:spPr/>
      <dgm:t>
        <a:bodyPr/>
        <a:lstStyle/>
        <a:p>
          <a:r>
            <a:rPr lang="en-US"/>
            <a:t>PK</a:t>
          </a:r>
        </a:p>
      </dgm:t>
    </dgm:pt>
    <dgm:pt modelId="{92DACE05-AECE-41F5-BBFF-A444083D7647}" type="parTrans" cxnId="{42DC99CB-94FA-453C-989F-6C0D2AFF82B8}">
      <dgm:prSet/>
      <dgm:spPr/>
      <dgm:t>
        <a:bodyPr/>
        <a:lstStyle/>
        <a:p>
          <a:endParaRPr lang="en-US"/>
        </a:p>
      </dgm:t>
    </dgm:pt>
    <dgm:pt modelId="{02B069E7-8233-4162-8D94-6A8791C7D04B}" type="sibTrans" cxnId="{42DC99CB-94FA-453C-989F-6C0D2AFF82B8}">
      <dgm:prSet/>
      <dgm:spPr/>
      <dgm:t>
        <a:bodyPr/>
        <a:lstStyle/>
        <a:p>
          <a:endParaRPr lang="en-US"/>
        </a:p>
      </dgm:t>
    </dgm:pt>
    <dgm:pt modelId="{FF8881B5-1B43-45A4-B100-0D79EB92EE4A}">
      <dgm:prSet/>
      <dgm:spPr/>
      <dgm:t>
        <a:bodyPr/>
        <a:lstStyle/>
        <a:p>
          <a:r>
            <a:rPr lang="en-US"/>
            <a:t>PD</a:t>
          </a:r>
        </a:p>
      </dgm:t>
    </dgm:pt>
    <dgm:pt modelId="{CD728BDA-D0A9-4825-AB0A-CD8A1D1D4C0A}" type="parTrans" cxnId="{1FAEC6A3-A5F3-4459-981E-A171415865C0}">
      <dgm:prSet/>
      <dgm:spPr/>
      <dgm:t>
        <a:bodyPr/>
        <a:lstStyle/>
        <a:p>
          <a:endParaRPr lang="en-US"/>
        </a:p>
      </dgm:t>
    </dgm:pt>
    <dgm:pt modelId="{C3656817-7B28-4BB6-ABEB-3C6D29E2716F}" type="sibTrans" cxnId="{1FAEC6A3-A5F3-4459-981E-A171415865C0}">
      <dgm:prSet/>
      <dgm:spPr/>
      <dgm:t>
        <a:bodyPr/>
        <a:lstStyle/>
        <a:p>
          <a:endParaRPr lang="en-US"/>
        </a:p>
      </dgm:t>
    </dgm:pt>
    <dgm:pt modelId="{5BF11153-A0E7-482B-9CC9-4E41C6FA7E1F}">
      <dgm:prSet phldrT="[Text]"/>
      <dgm:spPr/>
      <dgm:t>
        <a:bodyPr/>
        <a:lstStyle/>
        <a:p>
          <a:r>
            <a:rPr lang="en-US"/>
            <a:t>Plume characterisation</a:t>
          </a:r>
        </a:p>
      </dgm:t>
    </dgm:pt>
    <dgm:pt modelId="{BE6EB05C-8B99-4126-AE7E-02AE3A6B3FB6}" type="parTrans" cxnId="{C148DD39-2F85-41FA-BF53-47DC8D14B76D}">
      <dgm:prSet/>
      <dgm:spPr/>
      <dgm:t>
        <a:bodyPr/>
        <a:lstStyle/>
        <a:p>
          <a:endParaRPr lang="en-US"/>
        </a:p>
      </dgm:t>
    </dgm:pt>
    <dgm:pt modelId="{DB937D6A-9B3E-4242-8C17-345A8578B4CD}" type="sibTrans" cxnId="{C148DD39-2F85-41FA-BF53-47DC8D14B76D}">
      <dgm:prSet/>
      <dgm:spPr/>
      <dgm:t>
        <a:bodyPr/>
        <a:lstStyle/>
        <a:p>
          <a:endParaRPr lang="en-US"/>
        </a:p>
      </dgm:t>
    </dgm:pt>
    <dgm:pt modelId="{84FA273A-687A-4B6D-B61F-0E45EDC1BF62}">
      <dgm:prSet phldrT="[Text]"/>
      <dgm:spPr/>
      <dgm:t>
        <a:bodyPr/>
        <a:lstStyle/>
        <a:p>
          <a:r>
            <a:rPr lang="en-US"/>
            <a:t>Sensitisation (in humans)</a:t>
          </a:r>
        </a:p>
      </dgm:t>
    </dgm:pt>
    <dgm:pt modelId="{8C0E1B30-F725-4BCC-ABE2-32B12131C445}" type="parTrans" cxnId="{FFCE7B4C-DA7B-47A8-B61F-FA0943D95EE1}">
      <dgm:prSet/>
      <dgm:spPr/>
      <dgm:t>
        <a:bodyPr/>
        <a:lstStyle/>
        <a:p>
          <a:endParaRPr lang="en-US"/>
        </a:p>
      </dgm:t>
    </dgm:pt>
    <dgm:pt modelId="{202FB43E-55EA-4AB2-8EA2-3832B0C65C4C}" type="sibTrans" cxnId="{FFCE7B4C-DA7B-47A8-B61F-FA0943D95EE1}">
      <dgm:prSet/>
      <dgm:spPr/>
      <dgm:t>
        <a:bodyPr/>
        <a:lstStyle/>
        <a:p>
          <a:endParaRPr lang="en-US"/>
        </a:p>
      </dgm:t>
    </dgm:pt>
    <dgm:pt modelId="{935CD79D-A509-4EF5-871C-50F1FF79008A}" type="pres">
      <dgm:prSet presAssocID="{741D0C98-FA8B-4578-8695-5BD9E48844CF}" presName="Name0" presStyleCnt="0">
        <dgm:presLayoutVars>
          <dgm:dir/>
          <dgm:animLvl val="lvl"/>
          <dgm:resizeHandles val="exact"/>
        </dgm:presLayoutVars>
      </dgm:prSet>
      <dgm:spPr/>
    </dgm:pt>
    <dgm:pt modelId="{E0A599C3-4A76-41B0-BDB8-9E73CF044B91}" type="pres">
      <dgm:prSet presAssocID="{04E99F28-6DB7-4ACE-A21D-9AFF43590521}" presName="composite" presStyleCnt="0"/>
      <dgm:spPr/>
    </dgm:pt>
    <dgm:pt modelId="{5AD34850-A5CD-4B3B-9ADE-01830794A01A}" type="pres">
      <dgm:prSet presAssocID="{04E99F28-6DB7-4ACE-A21D-9AFF43590521}" presName="parTx" presStyleLbl="alignNode1" presStyleIdx="0" presStyleCnt="4">
        <dgm:presLayoutVars>
          <dgm:chMax val="0"/>
          <dgm:chPref val="0"/>
          <dgm:bulletEnabled val="1"/>
        </dgm:presLayoutVars>
      </dgm:prSet>
      <dgm:spPr/>
    </dgm:pt>
    <dgm:pt modelId="{D186F6CA-A8D6-4289-B2E1-A618284F9E51}" type="pres">
      <dgm:prSet presAssocID="{04E99F28-6DB7-4ACE-A21D-9AFF43590521}" presName="desTx" presStyleLbl="alignAccFollowNode1" presStyleIdx="0" presStyleCnt="4">
        <dgm:presLayoutVars>
          <dgm:bulletEnabled val="1"/>
        </dgm:presLayoutVars>
      </dgm:prSet>
      <dgm:spPr/>
    </dgm:pt>
    <dgm:pt modelId="{782E65A5-C23A-4F6B-A33D-8EB17016A84A}" type="pres">
      <dgm:prSet presAssocID="{B04F9646-6C23-42A0-9FFD-B0A0B6B3BF43}" presName="space" presStyleCnt="0"/>
      <dgm:spPr/>
    </dgm:pt>
    <dgm:pt modelId="{ED2E5081-CFA3-4852-801A-F24DA7956B0F}" type="pres">
      <dgm:prSet presAssocID="{1996CCCA-A90A-486F-9DBC-12968235F5AB}" presName="composite" presStyleCnt="0"/>
      <dgm:spPr/>
    </dgm:pt>
    <dgm:pt modelId="{5D2DB5EF-6818-408F-BD75-8021F6BB4748}" type="pres">
      <dgm:prSet presAssocID="{1996CCCA-A90A-486F-9DBC-12968235F5AB}" presName="parTx" presStyleLbl="alignNode1" presStyleIdx="1" presStyleCnt="4">
        <dgm:presLayoutVars>
          <dgm:chMax val="0"/>
          <dgm:chPref val="0"/>
          <dgm:bulletEnabled val="1"/>
        </dgm:presLayoutVars>
      </dgm:prSet>
      <dgm:spPr/>
    </dgm:pt>
    <dgm:pt modelId="{2F5F09EA-E535-4D25-BEE3-60C879C0B176}" type="pres">
      <dgm:prSet presAssocID="{1996CCCA-A90A-486F-9DBC-12968235F5AB}" presName="desTx" presStyleLbl="alignAccFollowNode1" presStyleIdx="1" presStyleCnt="4">
        <dgm:presLayoutVars>
          <dgm:bulletEnabled val="1"/>
        </dgm:presLayoutVars>
      </dgm:prSet>
      <dgm:spPr/>
    </dgm:pt>
    <dgm:pt modelId="{7B9D2526-1835-4D23-B1D2-30DC7D54DC17}" type="pres">
      <dgm:prSet presAssocID="{C4967938-202C-41C5-AB54-53C1F523F4AF}" presName="space" presStyleCnt="0"/>
      <dgm:spPr/>
    </dgm:pt>
    <dgm:pt modelId="{BF6F9CA4-5826-4E28-B3FA-FCAD1FE38A2D}" type="pres">
      <dgm:prSet presAssocID="{7BA00E1D-5838-4B1B-BF0C-CC4A09E8F4BC}" presName="composite" presStyleCnt="0"/>
      <dgm:spPr/>
    </dgm:pt>
    <dgm:pt modelId="{737F86DC-D588-44A3-BB6E-E9F0EB33D09C}" type="pres">
      <dgm:prSet presAssocID="{7BA00E1D-5838-4B1B-BF0C-CC4A09E8F4BC}" presName="parTx" presStyleLbl="alignNode1" presStyleIdx="2" presStyleCnt="4">
        <dgm:presLayoutVars>
          <dgm:chMax val="0"/>
          <dgm:chPref val="0"/>
          <dgm:bulletEnabled val="1"/>
        </dgm:presLayoutVars>
      </dgm:prSet>
      <dgm:spPr/>
    </dgm:pt>
    <dgm:pt modelId="{C415BE09-682F-40BD-8F13-C28206BE5371}" type="pres">
      <dgm:prSet presAssocID="{7BA00E1D-5838-4B1B-BF0C-CC4A09E8F4BC}" presName="desTx" presStyleLbl="alignAccFollowNode1" presStyleIdx="2" presStyleCnt="4">
        <dgm:presLayoutVars>
          <dgm:bulletEnabled val="1"/>
        </dgm:presLayoutVars>
      </dgm:prSet>
      <dgm:spPr/>
    </dgm:pt>
    <dgm:pt modelId="{8D3EAC9F-A0AA-4D2E-8309-486EE207D791}" type="pres">
      <dgm:prSet presAssocID="{1FD251D9-151E-409B-8602-93B1C92EF8CB}" presName="space" presStyleCnt="0"/>
      <dgm:spPr/>
    </dgm:pt>
    <dgm:pt modelId="{9B62E542-7D6D-4BDF-871D-017CA6710817}" type="pres">
      <dgm:prSet presAssocID="{68F3EBC5-8837-4899-9CF6-D4A752483A39}" presName="composite" presStyleCnt="0"/>
      <dgm:spPr/>
    </dgm:pt>
    <dgm:pt modelId="{FA4DBAD9-BB1A-46A0-ACA1-4CB837A56F3D}" type="pres">
      <dgm:prSet presAssocID="{68F3EBC5-8837-4899-9CF6-D4A752483A39}" presName="parTx" presStyleLbl="alignNode1" presStyleIdx="3" presStyleCnt="4">
        <dgm:presLayoutVars>
          <dgm:chMax val="0"/>
          <dgm:chPref val="0"/>
          <dgm:bulletEnabled val="1"/>
        </dgm:presLayoutVars>
      </dgm:prSet>
      <dgm:spPr/>
    </dgm:pt>
    <dgm:pt modelId="{752D8D45-AC79-4F00-A39F-2A377B59F1A1}" type="pres">
      <dgm:prSet presAssocID="{68F3EBC5-8837-4899-9CF6-D4A752483A39}" presName="desTx" presStyleLbl="alignAccFollowNode1" presStyleIdx="3" presStyleCnt="4">
        <dgm:presLayoutVars>
          <dgm:bulletEnabled val="1"/>
        </dgm:presLayoutVars>
      </dgm:prSet>
      <dgm:spPr/>
    </dgm:pt>
  </dgm:ptLst>
  <dgm:cxnLst>
    <dgm:cxn modelId="{9B3DC70E-F02B-4D1A-80D2-D9C7BD6816A0}" type="presOf" srcId="{BF2E6EB3-FD3F-40DD-AA0B-85E70D9BFEA4}" destId="{C415BE09-682F-40BD-8F13-C28206BE5371}" srcOrd="0" destOrd="1" presId="urn:microsoft.com/office/officeart/2005/8/layout/hList1"/>
    <dgm:cxn modelId="{53B87F14-C610-45AF-A2E6-286BD0DF3767}" type="presOf" srcId="{F904DF7B-8DA2-42DC-A458-91B74097B85F}" destId="{C415BE09-682F-40BD-8F13-C28206BE5371}" srcOrd="0" destOrd="0" presId="urn:microsoft.com/office/officeart/2005/8/layout/hList1"/>
    <dgm:cxn modelId="{55234715-36C7-47F6-826B-72566EB7F86A}" type="presOf" srcId="{04E99F28-6DB7-4ACE-A21D-9AFF43590521}" destId="{5AD34850-A5CD-4B3B-9ADE-01830794A01A}" srcOrd="0" destOrd="0" presId="urn:microsoft.com/office/officeart/2005/8/layout/hList1"/>
    <dgm:cxn modelId="{2598EB17-39BF-410C-AB82-7D1146921345}" type="presOf" srcId="{1996CCCA-A90A-486F-9DBC-12968235F5AB}" destId="{5D2DB5EF-6818-408F-BD75-8021F6BB4748}" srcOrd="0" destOrd="0" presId="urn:microsoft.com/office/officeart/2005/8/layout/hList1"/>
    <dgm:cxn modelId="{E4379918-BC5B-4CB2-85EF-4B326695DB6E}" type="presOf" srcId="{8F2CA6D5-7429-468F-86CD-079627E7A078}" destId="{D186F6CA-A8D6-4289-B2E1-A618284F9E51}" srcOrd="0" destOrd="3" presId="urn:microsoft.com/office/officeart/2005/8/layout/hList1"/>
    <dgm:cxn modelId="{EF87C022-8272-4B9E-A23A-B51BB4DF8ABB}" type="presOf" srcId="{0EFFE96C-50FF-4BE0-9516-5C41A1863415}" destId="{C415BE09-682F-40BD-8F13-C28206BE5371}" srcOrd="0" destOrd="2" presId="urn:microsoft.com/office/officeart/2005/8/layout/hList1"/>
    <dgm:cxn modelId="{E505D023-5F99-4A3E-8BF6-0767ED405762}" srcId="{1996CCCA-A90A-486F-9DBC-12968235F5AB}" destId="{42E1E4B7-D03C-4030-8DF1-89FFC8192D94}" srcOrd="2" destOrd="0" parTransId="{07DAA45F-785E-4C2C-B475-2B4A7F39E9AE}" sibTransId="{674B539E-D340-4265-8B40-E3017E72B745}"/>
    <dgm:cxn modelId="{334EDC2E-AD3F-43E2-A17B-453C130E10ED}" type="presOf" srcId="{FF8881B5-1B43-45A4-B100-0D79EB92EE4A}" destId="{752D8D45-AC79-4F00-A39F-2A377B59F1A1}" srcOrd="0" destOrd="3" presId="urn:microsoft.com/office/officeart/2005/8/layout/hList1"/>
    <dgm:cxn modelId="{D9B07D2F-772C-42A2-986C-5AD91B8A08D2}" srcId="{741D0C98-FA8B-4578-8695-5BD9E48844CF}" destId="{7BA00E1D-5838-4B1B-BF0C-CC4A09E8F4BC}" srcOrd="2" destOrd="0" parTransId="{8D88A096-8369-402F-AAF1-0C67F477688D}" sibTransId="{1FD251D9-151E-409B-8602-93B1C92EF8CB}"/>
    <dgm:cxn modelId="{0781B531-4848-4F84-B87B-A1A8835D9DC3}" type="presOf" srcId="{DF0BCBC0-5E87-44C7-BD7C-FEC1FD7BD87A}" destId="{752D8D45-AC79-4F00-A39F-2A377B59F1A1}" srcOrd="0" destOrd="0" presId="urn:microsoft.com/office/officeart/2005/8/layout/hList1"/>
    <dgm:cxn modelId="{0D5CF036-D150-4BE8-8C75-7BA55E2DB50C}" srcId="{741D0C98-FA8B-4578-8695-5BD9E48844CF}" destId="{04E99F28-6DB7-4ACE-A21D-9AFF43590521}" srcOrd="0" destOrd="0" parTransId="{CCF726DE-8BD8-42DB-A5F9-C25000D7575A}" sibTransId="{B04F9646-6C23-42A0-9FFD-B0A0B6B3BF43}"/>
    <dgm:cxn modelId="{C148DD39-2F85-41FA-BF53-47DC8D14B76D}" srcId="{7BA00E1D-5838-4B1B-BF0C-CC4A09E8F4BC}" destId="{5BF11153-A0E7-482B-9CC9-4E41C6FA7E1F}" srcOrd="3" destOrd="0" parTransId="{BE6EB05C-8B99-4126-AE7E-02AE3A6B3FB6}" sibTransId="{DB937D6A-9B3E-4242-8C17-345A8578B4CD}"/>
    <dgm:cxn modelId="{056AEA40-77A5-4AC6-80B3-AFAEA26F172D}" srcId="{04E99F28-6DB7-4ACE-A21D-9AFF43590521}" destId="{0C0A25BA-0185-4F78-915C-82015E716432}" srcOrd="1" destOrd="0" parTransId="{F0785CBC-FDEA-410E-9D5A-241EC273C9F1}" sibTransId="{C2DBFAC1-0D03-4422-B703-C4991835C144}"/>
    <dgm:cxn modelId="{48586F65-B8CF-45E8-BF48-1D802564F56A}" type="presOf" srcId="{1FA0E8DD-F42D-493F-BF8C-C496B6DB20BC}" destId="{752D8D45-AC79-4F00-A39F-2A377B59F1A1}" srcOrd="0" destOrd="4" presId="urn:microsoft.com/office/officeart/2005/8/layout/hList1"/>
    <dgm:cxn modelId="{B6E6AC68-6281-4130-AC3F-A8C2EAB521D7}" srcId="{1996CCCA-A90A-486F-9DBC-12968235F5AB}" destId="{EBB8BCF9-85DD-488C-9B71-7975B6BA4EE6}" srcOrd="1" destOrd="0" parTransId="{12F43D78-C55C-45DA-9A81-13BDF57789FD}" sibTransId="{1D5A4EBF-C839-4FAE-BF7B-BFF6176B714F}"/>
    <dgm:cxn modelId="{7A103D49-C156-4758-A11C-8DCCEC0DE4D5}" type="presOf" srcId="{68F3EBC5-8837-4899-9CF6-D4A752483A39}" destId="{FA4DBAD9-BB1A-46A0-ACA1-4CB837A56F3D}" srcOrd="0" destOrd="0" presId="urn:microsoft.com/office/officeart/2005/8/layout/hList1"/>
    <dgm:cxn modelId="{FFCE7B4C-DA7B-47A8-B61F-FA0943D95EE1}" srcId="{04E99F28-6DB7-4ACE-A21D-9AFF43590521}" destId="{84FA273A-687A-4B6D-B61F-0E45EDC1BF62}" srcOrd="2" destOrd="0" parTransId="{8C0E1B30-F725-4BCC-ABE2-32B12131C445}" sibTransId="{202FB43E-55EA-4AB2-8EA2-3832B0C65C4C}"/>
    <dgm:cxn modelId="{F56C2A58-FDD2-480C-8D0B-1A6170BD724E}" srcId="{1996CCCA-A90A-486F-9DBC-12968235F5AB}" destId="{CF34715A-AEBD-4E63-9158-9630D61EC85F}" srcOrd="0" destOrd="0" parTransId="{2D2F83AB-FE8F-44A0-96F4-C53FE3CBCF16}" sibTransId="{5F699953-E487-48C6-808E-0095FEDC1843}"/>
    <dgm:cxn modelId="{3BBAC579-4471-4C1A-8950-3A8E89CE899D}" srcId="{04E99F28-6DB7-4ACE-A21D-9AFF43590521}" destId="{8F2CA6D5-7429-468F-86CD-079627E7A078}" srcOrd="3" destOrd="0" parTransId="{CD31ACB3-5283-455E-809F-ADFFB8DDC29B}" sibTransId="{80DE373A-D790-47BE-AAEA-8F93FD5BB7EF}"/>
    <dgm:cxn modelId="{FDAD4581-0484-4EB2-98E6-AB88C8BF83AE}" srcId="{7BA00E1D-5838-4B1B-BF0C-CC4A09E8F4BC}" destId="{0EFFE96C-50FF-4BE0-9516-5C41A1863415}" srcOrd="2" destOrd="0" parTransId="{D5A41AFD-BD27-49B3-B83D-C273CDC0443A}" sibTransId="{FD3024CA-F91A-4CF1-987E-9E8B46D449D1}"/>
    <dgm:cxn modelId="{91761E99-8C38-4740-95AA-2BAF31FCE0C0}" type="presOf" srcId="{0C0A25BA-0185-4F78-915C-82015E716432}" destId="{D186F6CA-A8D6-4289-B2E1-A618284F9E51}" srcOrd="0" destOrd="1" presId="urn:microsoft.com/office/officeart/2005/8/layout/hList1"/>
    <dgm:cxn modelId="{94FEAB9B-14C1-4E6A-9617-5A59871349D8}" type="presOf" srcId="{42E1E4B7-D03C-4030-8DF1-89FFC8192D94}" destId="{2F5F09EA-E535-4D25-BEE3-60C879C0B176}" srcOrd="0" destOrd="2" presId="urn:microsoft.com/office/officeart/2005/8/layout/hList1"/>
    <dgm:cxn modelId="{FD25209E-C85B-44F9-8D30-634067EE0208}" srcId="{68F3EBC5-8837-4899-9CF6-D4A752483A39}" destId="{1FA0E8DD-F42D-493F-BF8C-C496B6DB20BC}" srcOrd="2" destOrd="0" parTransId="{88286903-E9B8-4883-9B7A-2D12EA6DE89A}" sibTransId="{6F4EE9C1-A04E-4134-B6B0-D02A3DF2C4A2}"/>
    <dgm:cxn modelId="{1FAEC6A3-A5F3-4459-981E-A171415865C0}" srcId="{CD6F33E8-000E-4E3E-A6CC-2331FA22D858}" destId="{FF8881B5-1B43-45A4-B100-0D79EB92EE4A}" srcOrd="1" destOrd="0" parTransId="{CD728BDA-D0A9-4825-AB0A-CD8A1D1D4C0A}" sibTransId="{C3656817-7B28-4BB6-ABEB-3C6D29E2716F}"/>
    <dgm:cxn modelId="{044CB0A5-7DEB-4FE5-883B-747E751E0B87}" type="presOf" srcId="{84FA273A-687A-4B6D-B61F-0E45EDC1BF62}" destId="{D186F6CA-A8D6-4289-B2E1-A618284F9E51}" srcOrd="0" destOrd="2" presId="urn:microsoft.com/office/officeart/2005/8/layout/hList1"/>
    <dgm:cxn modelId="{FF3A92A8-CF6C-4E8A-BD23-F959E9C34D97}" srcId="{741D0C98-FA8B-4578-8695-5BD9E48844CF}" destId="{68F3EBC5-8837-4899-9CF6-D4A752483A39}" srcOrd="3" destOrd="0" parTransId="{254039BD-F9FC-4407-AB2F-A4352A889D84}" sibTransId="{43BFBED3-E0FA-4B37-9837-1DF4259449FC}"/>
    <dgm:cxn modelId="{107C77AB-186D-468D-867C-139F305D4E98}" srcId="{7BA00E1D-5838-4B1B-BF0C-CC4A09E8F4BC}" destId="{F904DF7B-8DA2-42DC-A458-91B74097B85F}" srcOrd="0" destOrd="0" parTransId="{2B743A12-E815-45B3-B1EF-9BCD6743A469}" sibTransId="{D613BBE2-DDE6-4783-BDA9-A20820A0FC41}"/>
    <dgm:cxn modelId="{ADCAA4B0-64A8-4059-B8C6-70A7AB14560D}" type="presOf" srcId="{741D0C98-FA8B-4578-8695-5BD9E48844CF}" destId="{935CD79D-A509-4EF5-871C-50F1FF79008A}" srcOrd="0" destOrd="0" presId="urn:microsoft.com/office/officeart/2005/8/layout/hList1"/>
    <dgm:cxn modelId="{F79145B2-077E-4E10-8A87-7BA249F90CCA}" srcId="{7BA00E1D-5838-4B1B-BF0C-CC4A09E8F4BC}" destId="{BF2E6EB3-FD3F-40DD-AA0B-85E70D9BFEA4}" srcOrd="1" destOrd="0" parTransId="{F54B8D3C-9A40-4952-BB29-D72585FA0FE9}" sibTransId="{730FA596-9750-43D0-A356-7714E4FB1D59}"/>
    <dgm:cxn modelId="{F06B4AB2-DB19-47EF-81A8-1BAEB8ED5E29}" type="presOf" srcId="{CF34715A-AEBD-4E63-9158-9630D61EC85F}" destId="{2F5F09EA-E535-4D25-BEE3-60C879C0B176}" srcOrd="0" destOrd="0" presId="urn:microsoft.com/office/officeart/2005/8/layout/hList1"/>
    <dgm:cxn modelId="{DAF5B3B7-3EE6-4D75-B9FD-0946E58A4624}" type="presOf" srcId="{C9C0DC74-AE7C-4354-B45D-B1FD59CF5417}" destId="{D186F6CA-A8D6-4289-B2E1-A618284F9E51}" srcOrd="0" destOrd="0" presId="urn:microsoft.com/office/officeart/2005/8/layout/hList1"/>
    <dgm:cxn modelId="{70FBBCBD-EF09-4235-BC35-A376404239F2}" type="presOf" srcId="{5BF11153-A0E7-482B-9CC9-4E41C6FA7E1F}" destId="{C415BE09-682F-40BD-8F13-C28206BE5371}" srcOrd="0" destOrd="3" presId="urn:microsoft.com/office/officeart/2005/8/layout/hList1"/>
    <dgm:cxn modelId="{70919DC2-7365-44E4-9D4F-93958F2D44A0}" type="presOf" srcId="{4274E427-797B-4EDC-97F7-DAB256A76C8A}" destId="{752D8D45-AC79-4F00-A39F-2A377B59F1A1}" srcOrd="0" destOrd="2" presId="urn:microsoft.com/office/officeart/2005/8/layout/hList1"/>
    <dgm:cxn modelId="{1073AEC2-EFCE-421A-A5AA-C900A2305CF6}" type="presOf" srcId="{7BA00E1D-5838-4B1B-BF0C-CC4A09E8F4BC}" destId="{737F86DC-D588-44A3-BB6E-E9F0EB33D09C}" srcOrd="0" destOrd="0" presId="urn:microsoft.com/office/officeart/2005/8/layout/hList1"/>
    <dgm:cxn modelId="{6D7DCEC9-D64D-4BD4-89F2-B4C904027F62}" type="presOf" srcId="{CD6F33E8-000E-4E3E-A6CC-2331FA22D858}" destId="{752D8D45-AC79-4F00-A39F-2A377B59F1A1}" srcOrd="0" destOrd="1" presId="urn:microsoft.com/office/officeart/2005/8/layout/hList1"/>
    <dgm:cxn modelId="{C6AA27CB-E80F-4E8E-84A9-D1E25EF6E18D}" srcId="{741D0C98-FA8B-4578-8695-5BD9E48844CF}" destId="{1996CCCA-A90A-486F-9DBC-12968235F5AB}" srcOrd="1" destOrd="0" parTransId="{3E294AA0-0583-4EDB-8F5C-F2DE103D6CF3}" sibTransId="{C4967938-202C-41C5-AB54-53C1F523F4AF}"/>
    <dgm:cxn modelId="{42DC99CB-94FA-453C-989F-6C0D2AFF82B8}" srcId="{CD6F33E8-000E-4E3E-A6CC-2331FA22D858}" destId="{4274E427-797B-4EDC-97F7-DAB256A76C8A}" srcOrd="0" destOrd="0" parTransId="{92DACE05-AECE-41F5-BBFF-A444083D7647}" sibTransId="{02B069E7-8233-4162-8D94-6A8791C7D04B}"/>
    <dgm:cxn modelId="{E5E982DA-5AEA-4F71-A6FF-589FBBAEE8D5}" srcId="{04E99F28-6DB7-4ACE-A21D-9AFF43590521}" destId="{C9C0DC74-AE7C-4354-B45D-B1FD59CF5417}" srcOrd="0" destOrd="0" parTransId="{CE02CFF1-5FE2-4526-A729-4BCB8E3B854C}" sibTransId="{5F1F6272-0135-4725-9F8C-5272A1FD459F}"/>
    <dgm:cxn modelId="{6D47D8E7-0960-466A-807A-4679A8E4AF6F}" srcId="{68F3EBC5-8837-4899-9CF6-D4A752483A39}" destId="{CD6F33E8-000E-4E3E-A6CC-2331FA22D858}" srcOrd="1" destOrd="0" parTransId="{108BD6B4-84B3-4409-B8BE-8E834DC69D4A}" sibTransId="{DE1BEDCA-A865-45A6-B5DE-4B691F085980}"/>
    <dgm:cxn modelId="{0EACDDEC-50D4-41A0-A066-102D6C07B01D}" type="presOf" srcId="{EBB8BCF9-85DD-488C-9B71-7975B6BA4EE6}" destId="{2F5F09EA-E535-4D25-BEE3-60C879C0B176}" srcOrd="0" destOrd="1" presId="urn:microsoft.com/office/officeart/2005/8/layout/hList1"/>
    <dgm:cxn modelId="{42CF64EE-9EB2-4263-BA13-14FE089EFE33}" srcId="{68F3EBC5-8837-4899-9CF6-D4A752483A39}" destId="{DF0BCBC0-5E87-44C7-BD7C-FEC1FD7BD87A}" srcOrd="0" destOrd="0" parTransId="{3068263F-299A-4A99-8C88-EFC32757684A}" sibTransId="{E7CC1D10-B11E-45C9-907C-0C879E739534}"/>
    <dgm:cxn modelId="{5D06A899-6D7D-41B2-85E2-0D03B925A5D3}" type="presParOf" srcId="{935CD79D-A509-4EF5-871C-50F1FF79008A}" destId="{E0A599C3-4A76-41B0-BDB8-9E73CF044B91}" srcOrd="0" destOrd="0" presId="urn:microsoft.com/office/officeart/2005/8/layout/hList1"/>
    <dgm:cxn modelId="{6F824E1B-2BDB-4362-ABC8-E9B46C6110DE}" type="presParOf" srcId="{E0A599C3-4A76-41B0-BDB8-9E73CF044B91}" destId="{5AD34850-A5CD-4B3B-9ADE-01830794A01A}" srcOrd="0" destOrd="0" presId="urn:microsoft.com/office/officeart/2005/8/layout/hList1"/>
    <dgm:cxn modelId="{504961B5-4780-4E55-B9CE-2F13EEA46FAC}" type="presParOf" srcId="{E0A599C3-4A76-41B0-BDB8-9E73CF044B91}" destId="{D186F6CA-A8D6-4289-B2E1-A618284F9E51}" srcOrd="1" destOrd="0" presId="urn:microsoft.com/office/officeart/2005/8/layout/hList1"/>
    <dgm:cxn modelId="{7E8B6264-454F-47AE-A552-1B1A0C663180}" type="presParOf" srcId="{935CD79D-A509-4EF5-871C-50F1FF79008A}" destId="{782E65A5-C23A-4F6B-A33D-8EB17016A84A}" srcOrd="1" destOrd="0" presId="urn:microsoft.com/office/officeart/2005/8/layout/hList1"/>
    <dgm:cxn modelId="{D6C0E779-6D4A-4345-935F-0E230F56117E}" type="presParOf" srcId="{935CD79D-A509-4EF5-871C-50F1FF79008A}" destId="{ED2E5081-CFA3-4852-801A-F24DA7956B0F}" srcOrd="2" destOrd="0" presId="urn:microsoft.com/office/officeart/2005/8/layout/hList1"/>
    <dgm:cxn modelId="{AF5616E4-0848-4E31-A2D6-DBD8636D8179}" type="presParOf" srcId="{ED2E5081-CFA3-4852-801A-F24DA7956B0F}" destId="{5D2DB5EF-6818-408F-BD75-8021F6BB4748}" srcOrd="0" destOrd="0" presId="urn:microsoft.com/office/officeart/2005/8/layout/hList1"/>
    <dgm:cxn modelId="{2CE09D4D-3156-42C6-B23B-C33A2A3AA405}" type="presParOf" srcId="{ED2E5081-CFA3-4852-801A-F24DA7956B0F}" destId="{2F5F09EA-E535-4D25-BEE3-60C879C0B176}" srcOrd="1" destOrd="0" presId="urn:microsoft.com/office/officeart/2005/8/layout/hList1"/>
    <dgm:cxn modelId="{A95871C8-BC06-4252-B3E7-65D2182EF9C7}" type="presParOf" srcId="{935CD79D-A509-4EF5-871C-50F1FF79008A}" destId="{7B9D2526-1835-4D23-B1D2-30DC7D54DC17}" srcOrd="3" destOrd="0" presId="urn:microsoft.com/office/officeart/2005/8/layout/hList1"/>
    <dgm:cxn modelId="{7C2E33FF-D684-4CFD-AE5F-CACABF59DEC3}" type="presParOf" srcId="{935CD79D-A509-4EF5-871C-50F1FF79008A}" destId="{BF6F9CA4-5826-4E28-B3FA-FCAD1FE38A2D}" srcOrd="4" destOrd="0" presId="urn:microsoft.com/office/officeart/2005/8/layout/hList1"/>
    <dgm:cxn modelId="{7BA23C32-F403-4ABD-BCA2-9E2031529A7B}" type="presParOf" srcId="{BF6F9CA4-5826-4E28-B3FA-FCAD1FE38A2D}" destId="{737F86DC-D588-44A3-BB6E-E9F0EB33D09C}" srcOrd="0" destOrd="0" presId="urn:microsoft.com/office/officeart/2005/8/layout/hList1"/>
    <dgm:cxn modelId="{B867E21C-31C1-41DD-8088-1D50CAA05A51}" type="presParOf" srcId="{BF6F9CA4-5826-4E28-B3FA-FCAD1FE38A2D}" destId="{C415BE09-682F-40BD-8F13-C28206BE5371}" srcOrd="1" destOrd="0" presId="urn:microsoft.com/office/officeart/2005/8/layout/hList1"/>
    <dgm:cxn modelId="{A5345DF7-19B8-4433-97D4-54A09C6FB325}" type="presParOf" srcId="{935CD79D-A509-4EF5-871C-50F1FF79008A}" destId="{8D3EAC9F-A0AA-4D2E-8309-486EE207D791}" srcOrd="5" destOrd="0" presId="urn:microsoft.com/office/officeart/2005/8/layout/hList1"/>
    <dgm:cxn modelId="{52A3CB55-8F09-4439-B344-132CE5B1E618}" type="presParOf" srcId="{935CD79D-A509-4EF5-871C-50F1FF79008A}" destId="{9B62E542-7D6D-4BDF-871D-017CA6710817}" srcOrd="6" destOrd="0" presId="urn:microsoft.com/office/officeart/2005/8/layout/hList1"/>
    <dgm:cxn modelId="{A127446C-28DF-4F16-8971-84AA4D462F01}" type="presParOf" srcId="{9B62E542-7D6D-4BDF-871D-017CA6710817}" destId="{FA4DBAD9-BB1A-46A0-ACA1-4CB837A56F3D}" srcOrd="0" destOrd="0" presId="urn:microsoft.com/office/officeart/2005/8/layout/hList1"/>
    <dgm:cxn modelId="{8C4D3442-2F25-4F35-BC55-68BCF87FA379}" type="presParOf" srcId="{9B62E542-7D6D-4BDF-871D-017CA6710817}" destId="{752D8D45-AC79-4F00-A39F-2A377B59F1A1}"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34850-A5CD-4B3B-9ADE-01830794A01A}">
      <dsp:nvSpPr>
        <dsp:cNvPr id="0" name=""/>
        <dsp:cNvSpPr/>
      </dsp:nvSpPr>
      <dsp:spPr>
        <a:xfrm>
          <a:off x="2160" y="362861"/>
          <a:ext cx="1299335" cy="499819"/>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Non-clinical safety testing of propellant</a:t>
          </a:r>
        </a:p>
      </dsp:txBody>
      <dsp:txXfrm>
        <a:off x="2160" y="362861"/>
        <a:ext cx="1299335" cy="499819"/>
      </dsp:txXfrm>
    </dsp:sp>
    <dsp:sp modelId="{D186F6CA-A8D6-4289-B2E1-A618284F9E51}">
      <dsp:nvSpPr>
        <dsp:cNvPr id="0" name=""/>
        <dsp:cNvSpPr/>
      </dsp:nvSpPr>
      <dsp:spPr>
        <a:xfrm>
          <a:off x="2160" y="862681"/>
          <a:ext cx="1299335" cy="1784357"/>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 Carcinogenicity studies</a:t>
          </a:r>
        </a:p>
        <a:p>
          <a:pPr marL="57150" lvl="1" indent="-57150" algn="l" defTabSz="444500">
            <a:lnSpc>
              <a:spcPct val="90000"/>
            </a:lnSpc>
            <a:spcBef>
              <a:spcPct val="0"/>
            </a:spcBef>
            <a:spcAft>
              <a:spcPct val="15000"/>
            </a:spcAft>
            <a:buChar char="•"/>
          </a:pPr>
          <a:r>
            <a:rPr lang="en-US" sz="1000" kern="1200"/>
            <a:t> Cardiovascular studies</a:t>
          </a:r>
        </a:p>
        <a:p>
          <a:pPr marL="57150" lvl="1" indent="-57150" algn="l" defTabSz="444500">
            <a:lnSpc>
              <a:spcPct val="90000"/>
            </a:lnSpc>
            <a:spcBef>
              <a:spcPct val="0"/>
            </a:spcBef>
            <a:spcAft>
              <a:spcPct val="15000"/>
            </a:spcAft>
            <a:buChar char="•"/>
          </a:pPr>
          <a:r>
            <a:rPr lang="en-US" sz="1000" kern="1200"/>
            <a:t>Sensitisation (in humans)</a:t>
          </a:r>
        </a:p>
        <a:p>
          <a:pPr marL="57150" lvl="1" indent="-57150" algn="l" defTabSz="444500">
            <a:lnSpc>
              <a:spcPct val="90000"/>
            </a:lnSpc>
            <a:spcBef>
              <a:spcPct val="0"/>
            </a:spcBef>
            <a:spcAft>
              <a:spcPct val="15000"/>
            </a:spcAft>
            <a:buChar char="•"/>
          </a:pPr>
          <a:endParaRPr lang="en-US" sz="1000" kern="1200"/>
        </a:p>
      </dsp:txBody>
      <dsp:txXfrm>
        <a:off x="2160" y="862681"/>
        <a:ext cx="1299335" cy="1784357"/>
      </dsp:txXfrm>
    </dsp:sp>
    <dsp:sp modelId="{5D2DB5EF-6818-408F-BD75-8021F6BB4748}">
      <dsp:nvSpPr>
        <dsp:cNvPr id="0" name=""/>
        <dsp:cNvSpPr/>
      </dsp:nvSpPr>
      <dsp:spPr>
        <a:xfrm>
          <a:off x="1483403" y="362861"/>
          <a:ext cx="1299335" cy="499819"/>
        </a:xfrm>
        <a:prstGeom prst="rect">
          <a:avLst/>
        </a:prstGeom>
        <a:solidFill>
          <a:schemeClr val="accent5">
            <a:hueOff val="-2252848"/>
            <a:satOff val="-5806"/>
            <a:lumOff val="-3922"/>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Inital compatibility and biocompatibility testing</a:t>
          </a:r>
        </a:p>
      </dsp:txBody>
      <dsp:txXfrm>
        <a:off x="1483403" y="362861"/>
        <a:ext cx="1299335" cy="499819"/>
      </dsp:txXfrm>
    </dsp:sp>
    <dsp:sp modelId="{2F5F09EA-E535-4D25-BEE3-60C879C0B176}">
      <dsp:nvSpPr>
        <dsp:cNvPr id="0" name=""/>
        <dsp:cNvSpPr/>
      </dsp:nvSpPr>
      <dsp:spPr>
        <a:xfrm>
          <a:off x="1483403" y="862681"/>
          <a:ext cx="1299335" cy="1784357"/>
        </a:xfrm>
        <a:prstGeom prst="rect">
          <a:avLst/>
        </a:prstGeom>
        <a:solidFill>
          <a:schemeClr val="accent5">
            <a:tint val="40000"/>
            <a:alpha val="90000"/>
            <a:hueOff val="-2246587"/>
            <a:satOff val="-7611"/>
            <a:lumOff val="-976"/>
            <a:alphaOff val="0"/>
          </a:schemeClr>
        </a:solidFill>
        <a:ln w="12700" cap="flat" cmpd="sng" algn="ctr">
          <a:solidFill>
            <a:schemeClr val="accent5">
              <a:tint val="40000"/>
              <a:alpha val="90000"/>
              <a:hueOff val="-2246587"/>
              <a:satOff val="-7611"/>
              <a:lumOff val="-9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 Collection of container closure system and device composition and compatibility information from suppliers</a:t>
          </a:r>
        </a:p>
        <a:p>
          <a:pPr marL="57150" lvl="1" indent="-57150" algn="l" defTabSz="444500">
            <a:lnSpc>
              <a:spcPct val="90000"/>
            </a:lnSpc>
            <a:spcBef>
              <a:spcPct val="0"/>
            </a:spcBef>
            <a:spcAft>
              <a:spcPct val="15000"/>
            </a:spcAft>
            <a:buChar char="•"/>
          </a:pPr>
          <a:r>
            <a:rPr lang="en-US" sz="1000" kern="1200"/>
            <a:t> Compatibility testing</a:t>
          </a:r>
        </a:p>
        <a:p>
          <a:pPr marL="57150" lvl="1" indent="-57150" algn="l" defTabSz="444500">
            <a:lnSpc>
              <a:spcPct val="90000"/>
            </a:lnSpc>
            <a:spcBef>
              <a:spcPct val="0"/>
            </a:spcBef>
            <a:spcAft>
              <a:spcPct val="15000"/>
            </a:spcAft>
            <a:buChar char="•"/>
          </a:pPr>
          <a:r>
            <a:rPr lang="en-US" sz="1000" kern="1200"/>
            <a:t> Biocompatibility testing</a:t>
          </a:r>
        </a:p>
      </dsp:txBody>
      <dsp:txXfrm>
        <a:off x="1483403" y="862681"/>
        <a:ext cx="1299335" cy="1784357"/>
      </dsp:txXfrm>
    </dsp:sp>
    <dsp:sp modelId="{737F86DC-D588-44A3-BB6E-E9F0EB33D09C}">
      <dsp:nvSpPr>
        <dsp:cNvPr id="0" name=""/>
        <dsp:cNvSpPr/>
      </dsp:nvSpPr>
      <dsp:spPr>
        <a:xfrm>
          <a:off x="2964645" y="362861"/>
          <a:ext cx="1299335" cy="499819"/>
        </a:xfrm>
        <a:prstGeom prst="rect">
          <a:avLst/>
        </a:prstGeom>
        <a:solidFill>
          <a:schemeClr val="accent5">
            <a:hueOff val="-4505695"/>
            <a:satOff val="-11613"/>
            <a:lumOff val="-7843"/>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Quality, performance testing and non-clinical safety </a:t>
          </a:r>
        </a:p>
      </dsp:txBody>
      <dsp:txXfrm>
        <a:off x="2964645" y="362861"/>
        <a:ext cx="1299335" cy="499819"/>
      </dsp:txXfrm>
    </dsp:sp>
    <dsp:sp modelId="{C415BE09-682F-40BD-8F13-C28206BE5371}">
      <dsp:nvSpPr>
        <dsp:cNvPr id="0" name=""/>
        <dsp:cNvSpPr/>
      </dsp:nvSpPr>
      <dsp:spPr>
        <a:xfrm>
          <a:off x="2964645" y="862681"/>
          <a:ext cx="1299335" cy="1784357"/>
        </a:xfrm>
        <a:prstGeom prst="rect">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4493175"/>
              <a:satOff val="-15221"/>
              <a:lumOff val="-19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 Delivered dose uniformity </a:t>
          </a:r>
        </a:p>
        <a:p>
          <a:pPr marL="57150" lvl="1" indent="-57150" algn="l" defTabSz="444500">
            <a:lnSpc>
              <a:spcPct val="90000"/>
            </a:lnSpc>
            <a:spcBef>
              <a:spcPct val="0"/>
            </a:spcBef>
            <a:spcAft>
              <a:spcPct val="15000"/>
            </a:spcAft>
            <a:buChar char="•"/>
          </a:pPr>
          <a:r>
            <a:rPr lang="en-US" sz="1000" kern="1200"/>
            <a:t> Particle size distribution</a:t>
          </a:r>
        </a:p>
        <a:p>
          <a:pPr marL="57150" lvl="1" indent="-57150" algn="l" defTabSz="444500">
            <a:lnSpc>
              <a:spcPct val="90000"/>
            </a:lnSpc>
            <a:spcBef>
              <a:spcPct val="0"/>
            </a:spcBef>
            <a:spcAft>
              <a:spcPct val="15000"/>
            </a:spcAft>
            <a:buChar char="•"/>
          </a:pPr>
          <a:r>
            <a:rPr lang="en-US" sz="1000" kern="1200"/>
            <a:t> Extractables and leachables</a:t>
          </a:r>
        </a:p>
        <a:p>
          <a:pPr marL="57150" lvl="1" indent="-57150" algn="l" defTabSz="444500">
            <a:lnSpc>
              <a:spcPct val="90000"/>
            </a:lnSpc>
            <a:spcBef>
              <a:spcPct val="0"/>
            </a:spcBef>
            <a:spcAft>
              <a:spcPct val="15000"/>
            </a:spcAft>
            <a:buChar char="•"/>
          </a:pPr>
          <a:r>
            <a:rPr lang="en-US" sz="1000" kern="1200"/>
            <a:t>Plume characterisation</a:t>
          </a:r>
        </a:p>
      </dsp:txBody>
      <dsp:txXfrm>
        <a:off x="2964645" y="862681"/>
        <a:ext cx="1299335" cy="1784357"/>
      </dsp:txXfrm>
    </dsp:sp>
    <dsp:sp modelId="{FA4DBAD9-BB1A-46A0-ACA1-4CB837A56F3D}">
      <dsp:nvSpPr>
        <dsp:cNvPr id="0" name=""/>
        <dsp:cNvSpPr/>
      </dsp:nvSpPr>
      <dsp:spPr>
        <a:xfrm>
          <a:off x="4445888" y="362861"/>
          <a:ext cx="1299335" cy="499819"/>
        </a:xfrm>
        <a:prstGeom prst="rect">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Clinical studies</a:t>
          </a:r>
        </a:p>
      </dsp:txBody>
      <dsp:txXfrm>
        <a:off x="4445888" y="362861"/>
        <a:ext cx="1299335" cy="499819"/>
      </dsp:txXfrm>
    </dsp:sp>
    <dsp:sp modelId="{752D8D45-AC79-4F00-A39F-2A377B59F1A1}">
      <dsp:nvSpPr>
        <dsp:cNvPr id="0" name=""/>
        <dsp:cNvSpPr/>
      </dsp:nvSpPr>
      <dsp:spPr>
        <a:xfrm>
          <a:off x="4445888" y="862681"/>
          <a:ext cx="1299335" cy="1784357"/>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 Safety</a:t>
          </a:r>
        </a:p>
        <a:p>
          <a:pPr marL="57150" lvl="1" indent="-57150" algn="l" defTabSz="444500">
            <a:lnSpc>
              <a:spcPct val="90000"/>
            </a:lnSpc>
            <a:spcBef>
              <a:spcPct val="0"/>
            </a:spcBef>
            <a:spcAft>
              <a:spcPct val="15000"/>
            </a:spcAft>
            <a:buChar char="•"/>
          </a:pPr>
          <a:r>
            <a:rPr lang="en-US" sz="1000" kern="1200"/>
            <a:t> Therapeutic equivalence</a:t>
          </a:r>
        </a:p>
        <a:p>
          <a:pPr marL="114300" lvl="2" indent="-57150" algn="l" defTabSz="444500">
            <a:lnSpc>
              <a:spcPct val="90000"/>
            </a:lnSpc>
            <a:spcBef>
              <a:spcPct val="0"/>
            </a:spcBef>
            <a:spcAft>
              <a:spcPct val="15000"/>
            </a:spcAft>
            <a:buChar char="•"/>
          </a:pPr>
          <a:r>
            <a:rPr lang="en-US" sz="1000" kern="1200"/>
            <a:t>PK</a:t>
          </a:r>
        </a:p>
        <a:p>
          <a:pPr marL="114300" lvl="2" indent="-57150" algn="l" defTabSz="444500">
            <a:lnSpc>
              <a:spcPct val="90000"/>
            </a:lnSpc>
            <a:spcBef>
              <a:spcPct val="0"/>
            </a:spcBef>
            <a:spcAft>
              <a:spcPct val="15000"/>
            </a:spcAft>
            <a:buChar char="•"/>
          </a:pPr>
          <a:r>
            <a:rPr lang="en-US" sz="1000" kern="1200"/>
            <a:t>PD</a:t>
          </a:r>
        </a:p>
        <a:p>
          <a:pPr marL="57150" lvl="1" indent="-57150" algn="l" defTabSz="444500">
            <a:lnSpc>
              <a:spcPct val="90000"/>
            </a:lnSpc>
            <a:spcBef>
              <a:spcPct val="0"/>
            </a:spcBef>
            <a:spcAft>
              <a:spcPct val="15000"/>
            </a:spcAft>
            <a:buChar char="•"/>
          </a:pPr>
          <a:r>
            <a:rPr lang="en-US" sz="1000" kern="1200"/>
            <a:t> Potential for full Phase 1-3 clinical studies for safety and efficacy depending on regional requirements</a:t>
          </a:r>
        </a:p>
      </dsp:txBody>
      <dsp:txXfrm>
        <a:off x="4445888" y="862681"/>
        <a:ext cx="1299335" cy="178435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1F728-222C-4867-AC62-38BAE12FD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10418</Words>
  <Characters>59384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Hardwick, Maureen Donahue</dc:creator>
  <cp:keywords/>
  <dc:description/>
  <cp:lastModifiedBy>LaFrance, Emma N.</cp:lastModifiedBy>
  <cp:revision>2</cp:revision>
  <cp:lastPrinted>2023-08-31T22:14:00Z</cp:lastPrinted>
  <dcterms:created xsi:type="dcterms:W3CDTF">2023-09-22T12:38:00Z</dcterms:created>
  <dcterms:modified xsi:type="dcterms:W3CDTF">2023-09-22T12:38:00Z</dcterms:modified>
</cp:coreProperties>
</file>